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4DB96C">
      <w:pPr>
        <w:widowControl w:val="0"/>
        <w:spacing w:line="360" w:lineRule="auto"/>
        <w:jc w:val="center"/>
        <w:outlineLvl w:val="0"/>
        <w:rPr>
          <w:rFonts w:ascii="仿宋" w:hAnsi="仿宋" w:eastAsia="仿宋" w:cs="Times New Roman"/>
          <w:b/>
          <w:bCs/>
          <w:kern w:val="2"/>
          <w:sz w:val="32"/>
          <w:szCs w:val="32"/>
        </w:rPr>
      </w:pPr>
      <w:r>
        <w:rPr>
          <w:rFonts w:hint="eastAsia" w:ascii="仿宋" w:hAnsi="仿宋" w:eastAsia="仿宋" w:cs="Times New Roman"/>
          <w:b/>
          <w:bCs/>
          <w:kern w:val="2"/>
          <w:sz w:val="32"/>
          <w:szCs w:val="32"/>
        </w:rPr>
        <w:t xml:space="preserve"> 济钢城市矿产科技有限公司杂项危险物品厢式运输车采购项目</w:t>
      </w:r>
    </w:p>
    <w:p w14:paraId="6A66DCB4">
      <w:pPr>
        <w:widowControl w:val="0"/>
        <w:spacing w:line="360" w:lineRule="auto"/>
        <w:jc w:val="center"/>
        <w:outlineLvl w:val="0"/>
        <w:rPr>
          <w:rFonts w:ascii="宋体" w:hAnsi="宋体" w:eastAsia="宋体"/>
          <w:sz w:val="44"/>
          <w:szCs w:val="44"/>
        </w:rPr>
      </w:pPr>
      <w:r>
        <w:rPr>
          <w:rFonts w:ascii="仿宋" w:hAnsi="仿宋" w:eastAsia="仿宋" w:cs="Times New Roman"/>
          <w:b/>
          <w:bCs/>
          <w:kern w:val="2"/>
          <w:sz w:val="32"/>
          <w:szCs w:val="32"/>
        </w:rPr>
        <w:t>招标公告</w:t>
      </w:r>
    </w:p>
    <w:p w14:paraId="66CD3316">
      <w:pPr>
        <w:spacing w:line="580" w:lineRule="exact"/>
        <w:ind w:firstLine="482" w:firstLineChars="200"/>
        <w:rPr>
          <w:rFonts w:eastAsia="仿宋"/>
        </w:rPr>
      </w:pPr>
      <w:r>
        <w:rPr>
          <w:rFonts w:ascii="仿宋" w:hAnsi="仿宋" w:eastAsia="仿宋"/>
          <w:b/>
          <w:bCs/>
          <w:sz w:val="24"/>
        </w:rPr>
        <w:t>一、招标编号：</w:t>
      </w:r>
      <w:r>
        <w:rPr>
          <w:rFonts w:hint="eastAsia" w:ascii="仿宋" w:hAnsi="仿宋" w:eastAsia="仿宋"/>
          <w:b/>
          <w:bCs/>
          <w:sz w:val="24"/>
        </w:rPr>
        <w:t xml:space="preserve"> 1111260918001 </w:t>
      </w:r>
      <w:bookmarkStart w:id="0" w:name="_GoBack"/>
      <w:bookmarkEnd w:id="0"/>
    </w:p>
    <w:p w14:paraId="1D70F177">
      <w:pPr>
        <w:spacing w:line="580" w:lineRule="exact"/>
        <w:ind w:firstLine="458" w:firstLineChars="190"/>
        <w:rPr>
          <w:rFonts w:ascii="仿宋" w:hAnsi="仿宋" w:eastAsia="仿宋"/>
          <w:sz w:val="24"/>
        </w:rPr>
      </w:pPr>
      <w:r>
        <w:rPr>
          <w:rFonts w:ascii="仿宋" w:hAnsi="仿宋" w:eastAsia="仿宋"/>
          <w:b/>
          <w:bCs/>
          <w:sz w:val="24"/>
        </w:rPr>
        <w:t>二、招标名称：</w:t>
      </w:r>
      <w:r>
        <w:rPr>
          <w:rFonts w:hint="eastAsia" w:ascii="仿宋" w:hAnsi="仿宋" w:eastAsia="仿宋"/>
          <w:sz w:val="24"/>
        </w:rPr>
        <w:t>济钢城市矿产科技有限公司杂项危险物品厢式运输车采购项目。</w:t>
      </w:r>
    </w:p>
    <w:p w14:paraId="6CE3DFB0">
      <w:pPr>
        <w:spacing w:line="580" w:lineRule="exact"/>
        <w:ind w:firstLine="458" w:firstLineChars="190"/>
        <w:rPr>
          <w:rFonts w:ascii="仿宋" w:hAnsi="仿宋" w:eastAsia="仿宋"/>
          <w:b/>
          <w:bCs/>
          <w:sz w:val="24"/>
        </w:rPr>
      </w:pPr>
      <w:r>
        <w:rPr>
          <w:rFonts w:ascii="仿宋" w:hAnsi="仿宋" w:eastAsia="仿宋"/>
          <w:b/>
          <w:bCs/>
          <w:sz w:val="24"/>
        </w:rPr>
        <w:t>三、招标内容：</w:t>
      </w:r>
    </w:p>
    <w:p w14:paraId="1E66AA5A">
      <w:pPr>
        <w:snapToGrid w:val="0"/>
        <w:spacing w:line="580" w:lineRule="exact"/>
        <w:ind w:firstLine="480" w:firstLineChars="200"/>
        <w:rPr>
          <w:rFonts w:ascii="仿宋" w:hAnsi="仿宋" w:eastAsia="仿宋"/>
          <w:sz w:val="24"/>
        </w:rPr>
      </w:pPr>
      <w:r>
        <w:rPr>
          <w:rFonts w:hint="eastAsia" w:ascii="仿宋" w:hAnsi="仿宋" w:eastAsia="仿宋"/>
          <w:sz w:val="24"/>
        </w:rPr>
        <w:t>购置5台杂项危险物品厢式运输车</w:t>
      </w:r>
      <w:r>
        <w:rPr>
          <w:rFonts w:hint="eastAsia" w:ascii="仿宋" w:hAnsi="仿宋" w:eastAsia="仿宋"/>
          <w:sz w:val="24"/>
          <w:lang w:eastAsia="zh-CN"/>
        </w:rPr>
        <w:t>（用于办理9类危险品运输资质）</w:t>
      </w:r>
      <w:r>
        <w:rPr>
          <w:rFonts w:hint="eastAsia" w:ascii="仿宋" w:hAnsi="仿宋" w:eastAsia="仿宋"/>
          <w:sz w:val="24"/>
        </w:rPr>
        <w:t>。</w:t>
      </w:r>
    </w:p>
    <w:p w14:paraId="5D4739DE">
      <w:pPr>
        <w:snapToGrid w:val="0"/>
        <w:spacing w:line="580" w:lineRule="exact"/>
        <w:ind w:firstLine="480" w:firstLineChars="200"/>
        <w:rPr>
          <w:rFonts w:ascii="仿宋" w:hAnsi="仿宋" w:eastAsia="仿宋"/>
          <w:sz w:val="24"/>
        </w:rPr>
      </w:pPr>
      <w:r>
        <w:rPr>
          <w:rFonts w:hint="eastAsia" w:ascii="仿宋" w:hAnsi="仿宋" w:eastAsia="仿宋"/>
          <w:sz w:val="24"/>
        </w:rPr>
        <w:t>注：以上车辆的详细参数及要求以招标文件《供货要求》为准。</w:t>
      </w:r>
    </w:p>
    <w:p w14:paraId="557D0BE4">
      <w:pPr>
        <w:snapToGrid w:val="0"/>
        <w:spacing w:line="580" w:lineRule="exact"/>
        <w:ind w:firstLine="482" w:firstLineChars="200"/>
        <w:rPr>
          <w:rFonts w:ascii="仿宋" w:hAnsi="仿宋" w:eastAsia="仿宋"/>
          <w:b/>
          <w:bCs/>
          <w:sz w:val="24"/>
        </w:rPr>
      </w:pPr>
      <w:r>
        <w:rPr>
          <w:rFonts w:hint="eastAsia" w:ascii="仿宋" w:hAnsi="仿宋" w:eastAsia="仿宋"/>
          <w:b/>
          <w:bCs/>
          <w:sz w:val="24"/>
        </w:rPr>
        <w:t>四、投标人资格要求：</w:t>
      </w:r>
    </w:p>
    <w:p w14:paraId="32C298BD">
      <w:pPr>
        <w:spacing w:line="580" w:lineRule="exact"/>
        <w:ind w:firstLine="480" w:firstLineChars="200"/>
        <w:rPr>
          <w:rFonts w:ascii="仿宋" w:hAnsi="仿宋" w:eastAsia="仿宋"/>
          <w:sz w:val="24"/>
        </w:rPr>
      </w:pPr>
      <w:r>
        <w:rPr>
          <w:rFonts w:hint="eastAsia" w:ascii="仿宋" w:hAnsi="仿宋" w:eastAsia="仿宋"/>
          <w:sz w:val="24"/>
        </w:rPr>
        <w:t>1.在中国境内注册具有独立法人资格及一般纳税人资格；并具有独立订立合同、生产或供应能力和履行合同的能力。</w:t>
      </w:r>
    </w:p>
    <w:p w14:paraId="4EAB62B0">
      <w:pPr>
        <w:spacing w:line="580" w:lineRule="exact"/>
        <w:ind w:firstLine="480" w:firstLineChars="200"/>
        <w:rPr>
          <w:rFonts w:ascii="仿宋" w:hAnsi="仿宋" w:eastAsia="仿宋"/>
          <w:sz w:val="24"/>
        </w:rPr>
      </w:pPr>
      <w:r>
        <w:rPr>
          <w:rFonts w:hint="eastAsia" w:ascii="仿宋" w:hAnsi="仿宋" w:eastAsia="仿宋"/>
          <w:sz w:val="24"/>
        </w:rPr>
        <w:t>2.投标人需为国内一线车辆品牌生产厂家或代理商。投标人若为投标产品制造商，投标时提供整车制造商资质文件；投标人若为投标产品代理商，投标时提供整车产品</w:t>
      </w:r>
      <w:r>
        <w:rPr>
          <w:rFonts w:hint="eastAsia" w:ascii="仿宋" w:hAnsi="仿宋" w:eastAsia="仿宋"/>
          <w:sz w:val="24"/>
          <w:u w:val="wave"/>
        </w:rPr>
        <w:t>原厂核发的有效代理认证</w:t>
      </w:r>
      <w:r>
        <w:rPr>
          <w:rFonts w:hint="eastAsia" w:ascii="仿宋" w:hAnsi="仿宋" w:eastAsia="仿宋"/>
          <w:sz w:val="24"/>
        </w:rPr>
        <w:t>，同一代理商仅限于投标一种品牌。</w:t>
      </w:r>
    </w:p>
    <w:p w14:paraId="34DCE686">
      <w:pPr>
        <w:spacing w:line="580" w:lineRule="exact"/>
        <w:ind w:firstLine="480" w:firstLineChars="200"/>
        <w:rPr>
          <w:rFonts w:ascii="仿宋" w:hAnsi="仿宋" w:eastAsia="仿宋"/>
          <w:sz w:val="24"/>
        </w:rPr>
      </w:pPr>
      <w:r>
        <w:rPr>
          <w:rFonts w:hint="eastAsia" w:ascii="仿宋" w:hAnsi="仿宋" w:eastAsia="仿宋"/>
          <w:sz w:val="24"/>
          <w:lang w:val="en-US" w:eastAsia="zh-CN"/>
        </w:rPr>
        <w:t>3.</w:t>
      </w:r>
      <w:r>
        <w:rPr>
          <w:rFonts w:hint="eastAsia" w:ascii="仿宋" w:hAnsi="仿宋" w:eastAsia="仿宋"/>
          <w:sz w:val="24"/>
        </w:rPr>
        <w:t>设备的设计与制造应符合国际化标准组织（ISO）发布的有关标准，且不低于中国标准及行业标准。</w:t>
      </w:r>
    </w:p>
    <w:p w14:paraId="7E19F9CF">
      <w:pPr>
        <w:spacing w:line="580" w:lineRule="exact"/>
        <w:ind w:firstLine="480" w:firstLineChars="200"/>
        <w:rPr>
          <w:rFonts w:ascii="仿宋" w:hAnsi="仿宋" w:eastAsia="仿宋"/>
          <w:sz w:val="24"/>
        </w:rPr>
      </w:pPr>
      <w:r>
        <w:rPr>
          <w:rFonts w:hint="eastAsia" w:ascii="仿宋" w:hAnsi="仿宋" w:eastAsia="仿宋"/>
          <w:sz w:val="24"/>
          <w:lang w:val="en-US" w:eastAsia="zh-CN"/>
        </w:rPr>
        <w:t>4.设备要符合国家现行《危险货物运输车辆安全技术条件》（GB 21668-2025）等相关标准，通过国家级的安全测试，并提供由第三方(国家级别出具的相关测试报告（3C认证)</w:t>
      </w:r>
      <w:r>
        <w:rPr>
          <w:rFonts w:hint="eastAsia" w:ascii="仿宋" w:hAnsi="仿宋" w:eastAsia="仿宋"/>
          <w:sz w:val="24"/>
        </w:rPr>
        <w:t>。</w:t>
      </w:r>
    </w:p>
    <w:p w14:paraId="7328E312">
      <w:pPr>
        <w:spacing w:line="580" w:lineRule="exact"/>
        <w:ind w:firstLine="480" w:firstLineChars="200"/>
        <w:rPr>
          <w:rFonts w:ascii="仿宋" w:hAnsi="仿宋" w:eastAsia="仿宋"/>
          <w:sz w:val="24"/>
        </w:rPr>
      </w:pPr>
      <w:r>
        <w:rPr>
          <w:rFonts w:hint="eastAsia" w:ascii="仿宋" w:hAnsi="仿宋" w:eastAsia="仿宋"/>
          <w:sz w:val="24"/>
          <w:lang w:val="en-US" w:eastAsia="zh-CN"/>
        </w:rPr>
        <w:t>5.所投车型必须在中华人民共和国工业和信息化部公布的《道路机动车辆生产企业及产品公告》，满足9类危险品运输资质车辆许可要求</w:t>
      </w:r>
      <w:r>
        <w:rPr>
          <w:rFonts w:hint="eastAsia" w:ascii="仿宋" w:hAnsi="仿宋" w:eastAsia="仿宋"/>
          <w:sz w:val="24"/>
        </w:rPr>
        <w:t>;</w:t>
      </w:r>
    </w:p>
    <w:p w14:paraId="01659E8D">
      <w:pPr>
        <w:spacing w:line="580" w:lineRule="exact"/>
        <w:ind w:firstLine="480" w:firstLineChars="200"/>
        <w:rPr>
          <w:rFonts w:ascii="仿宋" w:hAnsi="仿宋" w:eastAsia="仿宋"/>
          <w:sz w:val="24"/>
        </w:rPr>
      </w:pPr>
      <w:r>
        <w:rPr>
          <w:rFonts w:hint="eastAsia" w:ascii="仿宋" w:hAnsi="仿宋" w:eastAsia="仿宋"/>
          <w:sz w:val="24"/>
          <w:lang w:val="en-US" w:eastAsia="zh-CN"/>
        </w:rPr>
        <w:t>6</w:t>
      </w:r>
      <w:r>
        <w:rPr>
          <w:rFonts w:hint="eastAsia" w:ascii="仿宋" w:hAnsi="仿宋" w:eastAsia="仿宋"/>
          <w:sz w:val="24"/>
        </w:rPr>
        <w:t>.企业信誉良好,投标人不得在“中国执行信息公开网”被列为失信被执行人，不得在国家企业信用信息公示系统陂列为严重违法失信企业名单或经营异常名录，提供网站信用记录截屏。</w:t>
      </w:r>
    </w:p>
    <w:p w14:paraId="08DC40E9">
      <w:pPr>
        <w:spacing w:line="580" w:lineRule="exact"/>
        <w:ind w:firstLine="480" w:firstLineChars="200"/>
        <w:rPr>
          <w:rFonts w:ascii="仿宋" w:hAnsi="仿宋" w:eastAsia="仿宋"/>
          <w:sz w:val="24"/>
        </w:rPr>
      </w:pPr>
      <w:r>
        <w:rPr>
          <w:rFonts w:hint="eastAsia" w:ascii="仿宋" w:hAnsi="仿宋" w:eastAsia="仿宋"/>
          <w:sz w:val="24"/>
        </w:rPr>
        <w:t>7.不接受联合体投标，不允许分包、转包。</w:t>
      </w:r>
    </w:p>
    <w:p w14:paraId="324CC9B1">
      <w:pPr>
        <w:spacing w:line="580" w:lineRule="exact"/>
        <w:ind w:firstLine="480" w:firstLineChars="200"/>
        <w:rPr>
          <w:rFonts w:ascii="仿宋" w:hAnsi="仿宋" w:eastAsia="仿宋"/>
          <w:sz w:val="24"/>
        </w:rPr>
      </w:pPr>
      <w:r>
        <w:rPr>
          <w:rFonts w:hint="eastAsia" w:ascii="仿宋" w:hAnsi="仿宋" w:eastAsia="仿宋"/>
          <w:sz w:val="24"/>
        </w:rPr>
        <w:t>8.所有资质文件只接受济钢集团有限公司阳光购销平台中注册的电子文档，不接受传真和邮寄的书面资料。</w:t>
      </w:r>
    </w:p>
    <w:p w14:paraId="5040E6A3">
      <w:pPr>
        <w:spacing w:line="580" w:lineRule="exact"/>
        <w:ind w:firstLine="480" w:firstLineChars="200"/>
        <w:rPr>
          <w:rFonts w:ascii="仿宋" w:hAnsi="仿宋" w:eastAsia="仿宋"/>
          <w:sz w:val="24"/>
        </w:rPr>
      </w:pPr>
      <w:r>
        <w:rPr>
          <w:rFonts w:hint="eastAsia" w:ascii="仿宋" w:hAnsi="仿宋" w:eastAsia="仿宋"/>
          <w:sz w:val="24"/>
        </w:rPr>
        <w:t>9.如有单位资料造假，一经发现，立即在网上公示，并永久取消投标资格。</w:t>
      </w:r>
    </w:p>
    <w:p w14:paraId="5A405059">
      <w:pPr>
        <w:spacing w:line="580" w:lineRule="exact"/>
        <w:ind w:firstLine="482" w:firstLineChars="200"/>
        <w:rPr>
          <w:rFonts w:ascii="仿宋" w:hAnsi="仿宋" w:eastAsia="仿宋"/>
          <w:b/>
          <w:bCs/>
          <w:sz w:val="24"/>
        </w:rPr>
      </w:pPr>
      <w:r>
        <w:rPr>
          <w:rFonts w:hint="eastAsia" w:ascii="仿宋" w:hAnsi="仿宋" w:eastAsia="仿宋"/>
          <w:b/>
          <w:bCs/>
          <w:sz w:val="24"/>
        </w:rPr>
        <w:t>五、公告和报名：</w:t>
      </w:r>
    </w:p>
    <w:p w14:paraId="7E7A6EF2">
      <w:pPr>
        <w:snapToGrid w:val="0"/>
        <w:spacing w:line="580" w:lineRule="exact"/>
        <w:ind w:firstLine="480" w:firstLineChars="200"/>
        <w:rPr>
          <w:rFonts w:ascii="仿宋" w:hAnsi="仿宋" w:eastAsia="仿宋"/>
          <w:sz w:val="24"/>
        </w:rPr>
      </w:pPr>
      <w:r>
        <w:rPr>
          <w:rFonts w:hint="eastAsia" w:ascii="仿宋" w:hAnsi="仿宋" w:eastAsia="仿宋"/>
          <w:sz w:val="24"/>
        </w:rPr>
        <w:t>1.</w:t>
      </w:r>
      <w:r>
        <w:rPr>
          <w:rFonts w:ascii="仿宋" w:hAnsi="仿宋" w:eastAsia="仿宋"/>
          <w:sz w:val="24"/>
        </w:rPr>
        <w:t>报名方式：</w:t>
      </w:r>
      <w:r>
        <w:rPr>
          <w:rFonts w:hint="eastAsia" w:ascii="仿宋" w:hAnsi="仿宋" w:eastAsia="仿宋"/>
          <w:sz w:val="24"/>
        </w:rPr>
        <w:t>登录</w:t>
      </w:r>
      <w:r>
        <w:fldChar w:fldCharType="begin"/>
      </w:r>
      <w:r>
        <w:instrText xml:space="preserve"> HYPERLINK "http://www.jigang.com.cn-济钢集团有限公司阳光购销平台或bidding.jigang.com.cn" </w:instrText>
      </w:r>
      <w:r>
        <w:fldChar w:fldCharType="separate"/>
      </w:r>
      <w:r>
        <w:rPr>
          <w:rFonts w:hint="eastAsia" w:ascii="仿宋" w:hAnsi="仿宋" w:eastAsia="仿宋"/>
          <w:sz w:val="24"/>
        </w:rPr>
        <w:t>www.jigang.com.cn-济钢集团有限公司阳光购销平台或bidding.jigang.com.cn</w:t>
      </w:r>
      <w:r>
        <w:rPr>
          <w:rFonts w:hint="eastAsia" w:ascii="仿宋" w:hAnsi="仿宋" w:eastAsia="仿宋"/>
          <w:sz w:val="24"/>
        </w:rPr>
        <w:fldChar w:fldCharType="end"/>
      </w:r>
      <w:r>
        <w:rPr>
          <w:rFonts w:hint="eastAsia" w:ascii="仿宋" w:hAnsi="仿宋" w:eastAsia="仿宋"/>
          <w:sz w:val="24"/>
        </w:rPr>
        <w:t>网上报名。使用指南可在网站首页“帮助中心”下载。</w:t>
      </w:r>
    </w:p>
    <w:p w14:paraId="74B9ADAE">
      <w:pPr>
        <w:snapToGrid w:val="0"/>
        <w:spacing w:line="580" w:lineRule="exact"/>
        <w:ind w:firstLine="480" w:firstLineChars="200"/>
        <w:rPr>
          <w:rFonts w:ascii="仿宋" w:hAnsi="仿宋" w:eastAsia="仿宋"/>
          <w:color w:val="000000"/>
          <w:sz w:val="24"/>
        </w:rPr>
      </w:pPr>
      <w:r>
        <w:rPr>
          <w:rFonts w:hint="eastAsia" w:ascii="仿宋" w:hAnsi="仿宋" w:eastAsia="仿宋"/>
          <w:sz w:val="24"/>
        </w:rPr>
        <w:t>2.</w:t>
      </w:r>
      <w:r>
        <w:rPr>
          <w:rFonts w:ascii="仿宋" w:hAnsi="仿宋" w:eastAsia="仿宋"/>
          <w:sz w:val="24"/>
        </w:rPr>
        <w:t>公告和</w:t>
      </w:r>
      <w:r>
        <w:rPr>
          <w:rFonts w:ascii="仿宋" w:hAnsi="仿宋" w:eastAsia="仿宋"/>
          <w:color w:val="000000"/>
          <w:sz w:val="24"/>
        </w:rPr>
        <w:t>报名时</w:t>
      </w:r>
      <w:r>
        <w:rPr>
          <w:rFonts w:ascii="仿宋" w:hAnsi="仿宋" w:eastAsia="仿宋"/>
          <w:color w:val="auto"/>
          <w:sz w:val="24"/>
        </w:rPr>
        <w:t>间：20</w:t>
      </w:r>
      <w:r>
        <w:rPr>
          <w:rFonts w:hint="eastAsia" w:ascii="仿宋" w:hAnsi="仿宋" w:eastAsia="仿宋"/>
          <w:color w:val="auto"/>
          <w:sz w:val="24"/>
        </w:rPr>
        <w:t>2</w:t>
      </w:r>
      <w:r>
        <w:rPr>
          <w:rFonts w:hint="eastAsia" w:ascii="仿宋" w:hAnsi="仿宋" w:eastAsia="仿宋"/>
          <w:color w:val="auto"/>
          <w:sz w:val="24"/>
          <w:lang w:val="en-US" w:eastAsia="zh-CN"/>
        </w:rPr>
        <w:t>6</w:t>
      </w:r>
      <w:r>
        <w:rPr>
          <w:rFonts w:ascii="仿宋" w:hAnsi="仿宋" w:eastAsia="仿宋"/>
          <w:color w:val="auto"/>
          <w:sz w:val="24"/>
        </w:rPr>
        <w:t>年</w:t>
      </w:r>
      <w:r>
        <w:rPr>
          <w:rFonts w:hint="eastAsia" w:ascii="仿宋" w:hAnsi="仿宋" w:eastAsia="仿宋"/>
          <w:color w:val="auto"/>
          <w:sz w:val="24"/>
          <w:lang w:val="en-US" w:eastAsia="zh-CN"/>
        </w:rPr>
        <w:t>9</w:t>
      </w:r>
      <w:r>
        <w:rPr>
          <w:rFonts w:ascii="仿宋" w:hAnsi="仿宋" w:eastAsia="仿宋"/>
          <w:color w:val="auto"/>
          <w:sz w:val="24"/>
        </w:rPr>
        <w:t>月</w:t>
      </w:r>
      <w:r>
        <w:rPr>
          <w:rFonts w:hint="eastAsia" w:ascii="仿宋" w:hAnsi="仿宋" w:eastAsia="仿宋"/>
          <w:color w:val="auto"/>
          <w:sz w:val="24"/>
          <w:lang w:val="en-US" w:eastAsia="zh-CN"/>
        </w:rPr>
        <w:t>18</w:t>
      </w:r>
      <w:r>
        <w:rPr>
          <w:rFonts w:ascii="仿宋" w:hAnsi="仿宋" w:eastAsia="仿宋"/>
          <w:color w:val="auto"/>
          <w:sz w:val="24"/>
        </w:rPr>
        <w:t>日～202</w:t>
      </w:r>
      <w:r>
        <w:rPr>
          <w:rFonts w:hint="eastAsia" w:ascii="仿宋" w:hAnsi="仿宋" w:eastAsia="仿宋"/>
          <w:color w:val="auto"/>
          <w:sz w:val="24"/>
          <w:lang w:val="en-US" w:eastAsia="zh-CN"/>
        </w:rPr>
        <w:t>6</w:t>
      </w:r>
      <w:r>
        <w:rPr>
          <w:rFonts w:ascii="仿宋" w:hAnsi="仿宋" w:eastAsia="仿宋"/>
          <w:color w:val="auto"/>
          <w:sz w:val="24"/>
        </w:rPr>
        <w:t>年</w:t>
      </w:r>
      <w:r>
        <w:rPr>
          <w:rFonts w:hint="eastAsia" w:ascii="仿宋" w:hAnsi="仿宋" w:eastAsia="仿宋"/>
          <w:color w:val="auto"/>
          <w:sz w:val="24"/>
          <w:lang w:val="en-US" w:eastAsia="zh-CN"/>
        </w:rPr>
        <w:t>9</w:t>
      </w:r>
      <w:r>
        <w:rPr>
          <w:rFonts w:ascii="仿宋" w:hAnsi="仿宋" w:eastAsia="仿宋"/>
          <w:color w:val="auto"/>
          <w:sz w:val="24"/>
        </w:rPr>
        <w:t>月</w:t>
      </w:r>
      <w:r>
        <w:rPr>
          <w:rFonts w:hint="eastAsia" w:ascii="仿宋" w:hAnsi="仿宋" w:eastAsia="仿宋"/>
          <w:color w:val="auto"/>
          <w:sz w:val="24"/>
          <w:lang w:val="en-US" w:eastAsia="zh-CN"/>
        </w:rPr>
        <w:t>23</w:t>
      </w:r>
      <w:r>
        <w:rPr>
          <w:rFonts w:ascii="仿宋" w:hAnsi="仿宋" w:eastAsia="仿宋"/>
          <w:color w:val="auto"/>
          <w:sz w:val="24"/>
        </w:rPr>
        <w:t>日（北京时间</w:t>
      </w:r>
      <w:r>
        <w:rPr>
          <w:rFonts w:ascii="仿宋" w:hAnsi="仿宋" w:eastAsia="仿宋"/>
          <w:color w:val="000000"/>
          <w:sz w:val="24"/>
        </w:rPr>
        <w:t>）。</w:t>
      </w:r>
    </w:p>
    <w:p w14:paraId="50497BF9">
      <w:pPr>
        <w:snapToGrid w:val="0"/>
        <w:spacing w:line="580" w:lineRule="exact"/>
        <w:ind w:firstLine="482" w:firstLineChars="200"/>
        <w:rPr>
          <w:rFonts w:ascii="仿宋" w:hAnsi="仿宋" w:eastAsia="仿宋"/>
          <w:sz w:val="24"/>
        </w:rPr>
      </w:pPr>
      <w:r>
        <w:rPr>
          <w:rFonts w:hint="eastAsia" w:ascii="仿宋" w:hAnsi="仿宋" w:eastAsia="仿宋"/>
          <w:b/>
          <w:bCs/>
          <w:sz w:val="24"/>
        </w:rPr>
        <w:t>六、资格审查方式：</w:t>
      </w:r>
      <w:r>
        <w:rPr>
          <w:rFonts w:hint="eastAsia" w:ascii="仿宋" w:hAnsi="仿宋" w:eastAsia="仿宋"/>
          <w:sz w:val="24"/>
        </w:rPr>
        <w:t>资格后审。</w:t>
      </w:r>
    </w:p>
    <w:p w14:paraId="61E1D4BD">
      <w:pPr>
        <w:snapToGrid w:val="0"/>
        <w:spacing w:line="580" w:lineRule="exact"/>
        <w:ind w:firstLine="482" w:firstLineChars="200"/>
        <w:rPr>
          <w:rFonts w:ascii="仿宋" w:hAnsi="仿宋" w:eastAsia="仿宋"/>
          <w:b/>
          <w:bCs/>
          <w:sz w:val="24"/>
        </w:rPr>
      </w:pPr>
      <w:r>
        <w:rPr>
          <w:rFonts w:hint="eastAsia" w:ascii="仿宋" w:hAnsi="仿宋" w:eastAsia="仿宋"/>
          <w:b/>
          <w:bCs/>
          <w:sz w:val="24"/>
        </w:rPr>
        <w:t>七、招标文件</w:t>
      </w:r>
    </w:p>
    <w:p w14:paraId="5CDFC3B7">
      <w:pPr>
        <w:snapToGrid w:val="0"/>
        <w:spacing w:line="580" w:lineRule="exact"/>
        <w:ind w:firstLine="480" w:firstLineChars="200"/>
        <w:rPr>
          <w:rFonts w:ascii="仿宋" w:hAnsi="仿宋" w:eastAsia="仿宋"/>
          <w:sz w:val="24"/>
          <w:lang w:val="zh-CN"/>
        </w:rPr>
      </w:pPr>
      <w:r>
        <w:rPr>
          <w:rFonts w:hint="eastAsia" w:ascii="仿宋" w:hAnsi="仿宋" w:eastAsia="仿宋"/>
          <w:sz w:val="24"/>
          <w:lang w:val="zh-CN"/>
        </w:rPr>
        <w:t>1.获取：报名成功</w:t>
      </w:r>
      <w:r>
        <w:rPr>
          <w:rFonts w:hint="eastAsia" w:ascii="仿宋" w:hAnsi="仿宋" w:eastAsia="仿宋"/>
          <w:sz w:val="24"/>
        </w:rPr>
        <w:t>并缴纳标书费，经采购人确认后</w:t>
      </w:r>
      <w:r>
        <w:rPr>
          <w:rFonts w:hint="eastAsia" w:ascii="仿宋" w:hAnsi="仿宋" w:eastAsia="仿宋"/>
          <w:sz w:val="24"/>
          <w:lang w:val="zh-CN"/>
        </w:rPr>
        <w:t>可下载招标文件。</w:t>
      </w:r>
    </w:p>
    <w:p w14:paraId="6719A640">
      <w:pPr>
        <w:snapToGrid w:val="0"/>
        <w:spacing w:line="580" w:lineRule="exact"/>
        <w:ind w:firstLine="480" w:firstLineChars="200"/>
        <w:rPr>
          <w:rFonts w:ascii="仿宋" w:hAnsi="仿宋" w:eastAsia="仿宋"/>
          <w:sz w:val="24"/>
          <w:lang w:val="zh-CN"/>
        </w:rPr>
      </w:pPr>
      <w:r>
        <w:rPr>
          <w:rFonts w:hint="eastAsia" w:ascii="仿宋" w:hAnsi="仿宋" w:eastAsia="仿宋"/>
          <w:sz w:val="24"/>
          <w:lang w:val="zh-CN"/>
        </w:rPr>
        <w:t>2.售价：标书费200元，售后不退。请报名单位将标书费交至</w:t>
      </w:r>
      <w:r>
        <w:rPr>
          <w:rFonts w:hint="eastAsia" w:ascii="仿宋" w:hAnsi="仿宋" w:eastAsia="仿宋"/>
          <w:sz w:val="24"/>
        </w:rPr>
        <w:t>标书费转入</w:t>
      </w:r>
      <w:r>
        <w:rPr>
          <w:rFonts w:hint="eastAsia" w:ascii="仿宋" w:hAnsi="仿宋" w:eastAsia="仿宋"/>
          <w:sz w:val="24"/>
          <w:lang w:val="zh-CN"/>
        </w:rPr>
        <w:t>账户，并在备注中注明“济钢城市矿产杂项危险物品厢式运输车项目标书费”，并将交款回单发至邮箱</w:t>
      </w:r>
      <w:r>
        <w:rPr>
          <w:rFonts w:hint="eastAsia" w:ascii="仿宋" w:hAnsi="仿宋" w:eastAsia="仿宋"/>
          <w:sz w:val="24"/>
          <w:lang w:val="en-US" w:eastAsia="zh-CN"/>
        </w:rPr>
        <w:t>2316474088@qq.com</w:t>
      </w:r>
      <w:r>
        <w:rPr>
          <w:rFonts w:hint="eastAsia" w:ascii="仿宋" w:hAnsi="仿宋" w:eastAsia="仿宋"/>
          <w:sz w:val="24"/>
          <w:lang w:val="zh-CN"/>
        </w:rPr>
        <w:t>。</w:t>
      </w:r>
    </w:p>
    <w:p w14:paraId="4AA01A29">
      <w:pPr>
        <w:snapToGrid w:val="0"/>
        <w:spacing w:line="580" w:lineRule="exact"/>
        <w:ind w:firstLine="480" w:firstLineChars="200"/>
        <w:rPr>
          <w:rFonts w:ascii="仿宋" w:hAnsi="仿宋" w:eastAsia="仿宋"/>
          <w:sz w:val="24"/>
          <w:lang w:val="zh-CN"/>
        </w:rPr>
      </w:pPr>
      <w:r>
        <w:rPr>
          <w:rFonts w:hint="eastAsia" w:ascii="仿宋" w:hAnsi="仿宋" w:eastAsia="仿宋"/>
          <w:sz w:val="24"/>
          <w:lang w:val="zh-CN"/>
        </w:rPr>
        <w:t>3.如需开具标书费发票，</w:t>
      </w:r>
      <w:r>
        <w:fldChar w:fldCharType="begin"/>
      </w:r>
      <w:r>
        <w:instrText xml:space="preserve"> HYPERLINK "mailto:请在开标前将开票信息及发票邮寄（邮寄费到付）地址及收件人联系方式发送至545463633@qq.com" </w:instrText>
      </w:r>
      <w:r>
        <w:fldChar w:fldCharType="separate"/>
      </w:r>
      <w:r>
        <w:rPr>
          <w:rFonts w:hint="eastAsia" w:ascii="仿宋" w:hAnsi="仿宋" w:eastAsia="仿宋"/>
          <w:sz w:val="24"/>
          <w:lang w:val="zh-CN"/>
        </w:rPr>
        <w:t>请将开票信息及发票邮寄地址及收件人联系方式发送至</w:t>
      </w:r>
      <w:r>
        <w:rPr>
          <w:rFonts w:hint="eastAsia" w:ascii="仿宋" w:hAnsi="仿宋" w:eastAsia="仿宋"/>
          <w:sz w:val="24"/>
          <w:lang w:val="zh-CN"/>
        </w:rPr>
        <w:fldChar w:fldCharType="end"/>
      </w:r>
      <w:r>
        <w:rPr>
          <w:rFonts w:hint="eastAsia" w:ascii="仿宋" w:hAnsi="仿宋" w:eastAsia="仿宋"/>
          <w:sz w:val="24"/>
          <w:lang w:val="zh-CN"/>
        </w:rPr>
        <w:t>2316474088@qq.com。</w:t>
      </w:r>
      <w:r>
        <w:rPr>
          <w:rFonts w:hint="eastAsia" w:ascii="仿宋" w:hAnsi="仿宋" w:eastAsia="仿宋"/>
          <w:sz w:val="24"/>
        </w:rPr>
        <w:t>开票信息</w:t>
      </w:r>
      <w:r>
        <w:rPr>
          <w:rFonts w:hint="eastAsia" w:ascii="仿宋" w:hAnsi="仿宋" w:eastAsia="仿宋"/>
          <w:sz w:val="24"/>
          <w:lang w:val="zh-CN"/>
        </w:rPr>
        <w:t>只接受WORD格式的附件。</w:t>
      </w:r>
    </w:p>
    <w:p w14:paraId="340B6261">
      <w:pPr>
        <w:snapToGrid w:val="0"/>
        <w:spacing w:line="580" w:lineRule="exact"/>
        <w:ind w:firstLine="480" w:firstLineChars="200"/>
        <w:rPr>
          <w:rFonts w:ascii="仿宋" w:hAnsi="仿宋" w:eastAsia="仿宋"/>
          <w:sz w:val="24"/>
          <w:lang w:val="zh-CN"/>
        </w:rPr>
      </w:pPr>
      <w:r>
        <w:rPr>
          <w:rFonts w:hint="eastAsia" w:ascii="仿宋" w:hAnsi="仿宋" w:eastAsia="仿宋"/>
          <w:sz w:val="24"/>
        </w:rPr>
        <w:t>4.标书费转入</w:t>
      </w:r>
      <w:r>
        <w:rPr>
          <w:rFonts w:hint="eastAsia" w:ascii="仿宋" w:hAnsi="仿宋" w:eastAsia="仿宋"/>
          <w:sz w:val="24"/>
          <w:lang w:val="zh-CN"/>
        </w:rPr>
        <w:t>账户：</w:t>
      </w:r>
    </w:p>
    <w:p w14:paraId="345F1243">
      <w:pPr>
        <w:snapToGrid w:val="0"/>
        <w:spacing w:line="580" w:lineRule="exact"/>
        <w:ind w:firstLine="480" w:firstLineChars="200"/>
        <w:rPr>
          <w:rFonts w:ascii="仿宋" w:hAnsi="仿宋" w:eastAsia="仿宋"/>
          <w:sz w:val="24"/>
          <w:lang w:val="zh-CN"/>
        </w:rPr>
      </w:pPr>
      <w:r>
        <w:rPr>
          <w:rFonts w:hint="eastAsia" w:ascii="仿宋" w:hAnsi="仿宋" w:eastAsia="仿宋"/>
          <w:sz w:val="24"/>
          <w:lang w:val="zh-CN"/>
        </w:rPr>
        <w:t>账</w:t>
      </w:r>
      <w:r>
        <w:rPr>
          <w:rFonts w:hint="eastAsia" w:ascii="仿宋" w:hAnsi="仿宋" w:eastAsia="仿宋"/>
          <w:sz w:val="24"/>
        </w:rPr>
        <w:t xml:space="preserve">  </w:t>
      </w:r>
      <w:r>
        <w:rPr>
          <w:rFonts w:hint="eastAsia" w:ascii="仿宋" w:hAnsi="仿宋" w:eastAsia="仿宋"/>
          <w:sz w:val="24"/>
          <w:lang w:val="zh-CN"/>
        </w:rPr>
        <w:t>户：济钢城市矿产科技有限公司</w:t>
      </w:r>
    </w:p>
    <w:p w14:paraId="38483157">
      <w:pPr>
        <w:snapToGrid w:val="0"/>
        <w:spacing w:line="580" w:lineRule="exact"/>
        <w:ind w:firstLine="480" w:firstLineChars="200"/>
        <w:rPr>
          <w:rFonts w:ascii="仿宋" w:hAnsi="仿宋" w:eastAsia="仿宋"/>
          <w:sz w:val="24"/>
          <w:lang w:val="zh-CN"/>
        </w:rPr>
      </w:pPr>
      <w:r>
        <w:rPr>
          <w:rFonts w:hint="eastAsia" w:ascii="仿宋" w:hAnsi="仿宋" w:eastAsia="仿宋"/>
          <w:sz w:val="24"/>
          <w:lang w:val="zh-CN"/>
        </w:rPr>
        <w:t>开户行：中国农业银行股份有限公司济南花园路支行</w:t>
      </w:r>
    </w:p>
    <w:p w14:paraId="00DF6C1E">
      <w:pPr>
        <w:snapToGrid w:val="0"/>
        <w:spacing w:line="580" w:lineRule="exact"/>
        <w:ind w:firstLine="480" w:firstLineChars="200"/>
        <w:rPr>
          <w:rFonts w:ascii="仿宋" w:hAnsi="仿宋" w:eastAsia="仿宋"/>
          <w:sz w:val="24"/>
          <w:lang w:val="zh-CN"/>
        </w:rPr>
      </w:pPr>
      <w:r>
        <w:rPr>
          <w:rFonts w:hint="eastAsia" w:ascii="仿宋" w:hAnsi="仿宋" w:eastAsia="仿宋"/>
          <w:sz w:val="24"/>
          <w:lang w:val="zh-CN"/>
        </w:rPr>
        <w:t>账</w:t>
      </w:r>
      <w:r>
        <w:rPr>
          <w:rFonts w:hint="eastAsia" w:ascii="仿宋" w:hAnsi="仿宋" w:eastAsia="仿宋"/>
          <w:sz w:val="24"/>
        </w:rPr>
        <w:t xml:space="preserve">  </w:t>
      </w:r>
      <w:r>
        <w:rPr>
          <w:rFonts w:hint="eastAsia" w:ascii="仿宋" w:hAnsi="仿宋" w:eastAsia="仿宋"/>
          <w:sz w:val="24"/>
          <w:lang w:val="zh-CN"/>
        </w:rPr>
        <w:t>号：15155101040004151</w:t>
      </w:r>
    </w:p>
    <w:p w14:paraId="74ADB29E">
      <w:pPr>
        <w:snapToGrid w:val="0"/>
        <w:spacing w:line="580" w:lineRule="exact"/>
        <w:ind w:firstLine="482" w:firstLineChars="200"/>
        <w:rPr>
          <w:rFonts w:ascii="仿宋" w:hAnsi="仿宋" w:eastAsia="仿宋"/>
          <w:b/>
          <w:bCs/>
          <w:sz w:val="24"/>
        </w:rPr>
      </w:pPr>
      <w:r>
        <w:rPr>
          <w:rFonts w:hint="eastAsia" w:ascii="仿宋" w:hAnsi="仿宋" w:eastAsia="仿宋"/>
          <w:b/>
          <w:bCs/>
          <w:sz w:val="24"/>
        </w:rPr>
        <w:t>八、投标保证金</w:t>
      </w:r>
    </w:p>
    <w:p w14:paraId="26D4CEB3">
      <w:pPr>
        <w:snapToGrid w:val="0"/>
        <w:spacing w:line="580" w:lineRule="exact"/>
        <w:ind w:firstLine="480" w:firstLineChars="200"/>
        <w:rPr>
          <w:rFonts w:ascii="仿宋" w:hAnsi="仿宋" w:eastAsia="仿宋"/>
          <w:sz w:val="24"/>
        </w:rPr>
      </w:pPr>
      <w:r>
        <w:rPr>
          <w:rFonts w:hint="eastAsia" w:ascii="仿宋" w:hAnsi="仿宋" w:eastAsia="仿宋"/>
          <w:sz w:val="24"/>
        </w:rPr>
        <w:t>1、本次招标投标保证金为</w:t>
      </w:r>
      <w:r>
        <w:rPr>
          <w:rFonts w:hint="eastAsia" w:ascii="仿宋" w:hAnsi="仿宋" w:eastAsia="仿宋"/>
          <w:sz w:val="24"/>
          <w:lang w:val="en-US" w:eastAsia="zh-CN"/>
        </w:rPr>
        <w:t>15000</w:t>
      </w:r>
      <w:r>
        <w:rPr>
          <w:rFonts w:hint="eastAsia" w:ascii="仿宋" w:hAnsi="仿宋" w:eastAsia="仿宋"/>
          <w:sz w:val="24"/>
        </w:rPr>
        <w:t>元</w:t>
      </w:r>
      <w:r>
        <w:rPr>
          <w:rFonts w:hint="eastAsia" w:ascii="仿宋" w:hAnsi="仿宋" w:eastAsia="仿宋"/>
          <w:sz w:val="24"/>
          <w:lang w:eastAsia="zh-CN"/>
        </w:rPr>
        <w:t>（壹万伍仟元整）</w:t>
      </w:r>
      <w:r>
        <w:rPr>
          <w:rFonts w:hint="eastAsia" w:ascii="仿宋" w:hAnsi="仿宋" w:eastAsia="仿宋"/>
          <w:sz w:val="24"/>
        </w:rPr>
        <w:t>，投标人在</w:t>
      </w:r>
      <w:r>
        <w:rPr>
          <w:rFonts w:hint="eastAsia" w:ascii="仿宋" w:hAnsi="仿宋" w:eastAsia="仿宋"/>
          <w:b/>
          <w:sz w:val="24"/>
        </w:rPr>
        <w:t>202</w:t>
      </w:r>
      <w:r>
        <w:rPr>
          <w:rFonts w:hint="eastAsia" w:ascii="仿宋" w:hAnsi="仿宋" w:eastAsia="仿宋"/>
          <w:b/>
          <w:sz w:val="24"/>
          <w:lang w:val="en-US" w:eastAsia="zh-CN"/>
        </w:rPr>
        <w:t>6</w:t>
      </w:r>
      <w:r>
        <w:rPr>
          <w:rFonts w:hint="eastAsia" w:ascii="仿宋" w:hAnsi="仿宋" w:eastAsia="仿宋"/>
          <w:b/>
          <w:sz w:val="24"/>
        </w:rPr>
        <w:t>年</w:t>
      </w:r>
      <w:r>
        <w:rPr>
          <w:rFonts w:hint="eastAsia" w:ascii="仿宋" w:hAnsi="仿宋" w:eastAsia="仿宋"/>
          <w:b/>
          <w:sz w:val="24"/>
          <w:lang w:val="en-US" w:eastAsia="zh-CN"/>
        </w:rPr>
        <w:t>9</w:t>
      </w:r>
      <w:r>
        <w:rPr>
          <w:rFonts w:hint="eastAsia" w:ascii="仿宋" w:hAnsi="仿宋" w:eastAsia="仿宋"/>
          <w:b/>
          <w:sz w:val="24"/>
        </w:rPr>
        <w:t>月</w:t>
      </w:r>
      <w:r>
        <w:rPr>
          <w:rFonts w:hint="eastAsia" w:ascii="仿宋" w:hAnsi="仿宋" w:eastAsia="仿宋"/>
          <w:b/>
          <w:sz w:val="24"/>
          <w:lang w:val="en-US" w:eastAsia="zh-CN"/>
        </w:rPr>
        <w:t>23</w:t>
      </w:r>
      <w:r>
        <w:rPr>
          <w:rFonts w:hint="eastAsia" w:ascii="仿宋" w:hAnsi="仿宋" w:eastAsia="仿宋"/>
          <w:b/>
          <w:sz w:val="24"/>
        </w:rPr>
        <w:t>日24</w:t>
      </w:r>
      <w:r>
        <w:rPr>
          <w:rFonts w:hint="eastAsia" w:ascii="仿宋" w:hAnsi="仿宋" w:eastAsia="仿宋"/>
          <w:sz w:val="24"/>
        </w:rPr>
        <w:t>时前未交纳投标保证金的，投标将被拒绝。</w:t>
      </w:r>
    </w:p>
    <w:p w14:paraId="442E9FA4">
      <w:pPr>
        <w:snapToGrid w:val="0"/>
        <w:spacing w:line="580" w:lineRule="exact"/>
        <w:ind w:firstLine="480" w:firstLineChars="200"/>
        <w:rPr>
          <w:rFonts w:ascii="仿宋" w:hAnsi="仿宋" w:eastAsia="仿宋"/>
          <w:sz w:val="24"/>
          <w:lang w:val="zh-CN"/>
        </w:rPr>
      </w:pPr>
      <w:r>
        <w:rPr>
          <w:rFonts w:hint="eastAsia" w:ascii="仿宋" w:hAnsi="仿宋" w:eastAsia="仿宋"/>
          <w:sz w:val="24"/>
        </w:rPr>
        <w:t>2.投标保证金转入</w:t>
      </w:r>
      <w:r>
        <w:rPr>
          <w:rFonts w:hint="eastAsia" w:ascii="仿宋" w:hAnsi="仿宋" w:eastAsia="仿宋"/>
          <w:sz w:val="24"/>
          <w:lang w:val="zh-CN"/>
        </w:rPr>
        <w:t>账户：</w:t>
      </w:r>
    </w:p>
    <w:p w14:paraId="106E7D30">
      <w:pPr>
        <w:snapToGrid w:val="0"/>
        <w:spacing w:line="580" w:lineRule="exact"/>
        <w:ind w:firstLine="480" w:firstLineChars="200"/>
        <w:rPr>
          <w:rFonts w:hint="eastAsia" w:ascii="仿宋" w:hAnsi="仿宋" w:eastAsia="仿宋"/>
          <w:sz w:val="24"/>
        </w:rPr>
      </w:pPr>
      <w:r>
        <w:rPr>
          <w:rFonts w:hint="eastAsia" w:ascii="仿宋" w:hAnsi="仿宋" w:eastAsia="仿宋"/>
          <w:sz w:val="24"/>
        </w:rPr>
        <w:t>账  户：济钢城市矿产科技有限公司</w:t>
      </w:r>
    </w:p>
    <w:p w14:paraId="1E158C86">
      <w:pPr>
        <w:snapToGrid w:val="0"/>
        <w:spacing w:line="580" w:lineRule="exact"/>
        <w:ind w:firstLine="480" w:firstLineChars="200"/>
        <w:rPr>
          <w:rFonts w:hint="eastAsia" w:ascii="仿宋" w:hAnsi="仿宋" w:eastAsia="仿宋"/>
          <w:sz w:val="24"/>
        </w:rPr>
      </w:pPr>
      <w:r>
        <w:rPr>
          <w:rFonts w:hint="eastAsia" w:ascii="仿宋" w:hAnsi="仿宋" w:eastAsia="仿宋"/>
          <w:sz w:val="24"/>
        </w:rPr>
        <w:t>开户行：中国农业银行股份有限公司济南花园路支行</w:t>
      </w:r>
    </w:p>
    <w:p w14:paraId="56151F15">
      <w:pPr>
        <w:snapToGrid w:val="0"/>
        <w:spacing w:line="580" w:lineRule="exact"/>
        <w:ind w:firstLine="480" w:firstLineChars="200"/>
        <w:rPr>
          <w:rFonts w:ascii="仿宋" w:hAnsi="仿宋" w:eastAsia="仿宋"/>
          <w:sz w:val="24"/>
        </w:rPr>
      </w:pPr>
      <w:r>
        <w:rPr>
          <w:rFonts w:hint="eastAsia" w:ascii="仿宋" w:hAnsi="仿宋" w:eastAsia="仿宋"/>
          <w:sz w:val="24"/>
        </w:rPr>
        <w:t>账  号：15155101040004151</w:t>
      </w:r>
    </w:p>
    <w:p w14:paraId="3EE6AB66">
      <w:pPr>
        <w:snapToGrid w:val="0"/>
        <w:spacing w:line="580" w:lineRule="exact"/>
        <w:ind w:firstLine="480" w:firstLineChars="200"/>
        <w:rPr>
          <w:rFonts w:ascii="仿宋" w:hAnsi="仿宋" w:eastAsia="仿宋"/>
          <w:sz w:val="24"/>
        </w:rPr>
      </w:pPr>
      <w:r>
        <w:rPr>
          <w:rFonts w:hint="eastAsia" w:ascii="仿宋" w:hAnsi="仿宋" w:eastAsia="仿宋"/>
          <w:sz w:val="24"/>
        </w:rPr>
        <w:t>3.交款方式：对公账户现金转账或保函、保单形式。</w:t>
      </w:r>
    </w:p>
    <w:p w14:paraId="65F9D7F1">
      <w:pPr>
        <w:snapToGrid w:val="0"/>
        <w:spacing w:line="580" w:lineRule="exact"/>
        <w:ind w:firstLine="480" w:firstLineChars="200"/>
        <w:rPr>
          <w:rFonts w:ascii="仿宋" w:hAnsi="仿宋" w:eastAsia="仿宋"/>
          <w:sz w:val="24"/>
        </w:rPr>
      </w:pPr>
      <w:r>
        <w:rPr>
          <w:rFonts w:hint="eastAsia" w:ascii="仿宋" w:hAnsi="仿宋" w:eastAsia="仿宋"/>
          <w:sz w:val="24"/>
        </w:rPr>
        <w:t>4.投标保证金备注需注明“济钢城市矿产杂项危险物品厢式运输车项目投标保证金”，并将凭证发至2316474088@qq.com邮箱，以银行电汇形式交纳的投标保证金在具备退还条件后原帐户无息退还。</w:t>
      </w:r>
    </w:p>
    <w:p w14:paraId="31CAF0F0">
      <w:pPr>
        <w:snapToGrid w:val="0"/>
        <w:spacing w:line="580" w:lineRule="exact"/>
        <w:ind w:firstLine="482" w:firstLineChars="200"/>
        <w:rPr>
          <w:rFonts w:ascii="仿宋" w:hAnsi="仿宋" w:eastAsia="仿宋"/>
          <w:b/>
          <w:bCs/>
          <w:sz w:val="24"/>
        </w:rPr>
      </w:pPr>
      <w:r>
        <w:rPr>
          <w:rFonts w:hint="eastAsia" w:ascii="仿宋" w:hAnsi="仿宋" w:eastAsia="仿宋"/>
          <w:b/>
          <w:bCs/>
          <w:sz w:val="24"/>
        </w:rPr>
        <w:t>九、投标文件的提交</w:t>
      </w:r>
    </w:p>
    <w:p w14:paraId="121E168E">
      <w:pPr>
        <w:snapToGrid w:val="0"/>
        <w:spacing w:line="580" w:lineRule="exact"/>
        <w:ind w:firstLine="480" w:firstLineChars="200"/>
        <w:rPr>
          <w:rFonts w:ascii="仿宋" w:hAnsi="仿宋" w:eastAsia="仿宋"/>
          <w:bCs/>
          <w:sz w:val="24"/>
        </w:rPr>
      </w:pPr>
      <w:r>
        <w:rPr>
          <w:rFonts w:ascii="仿宋" w:hAnsi="仿宋" w:eastAsia="仿宋"/>
          <w:bCs/>
          <w:sz w:val="24"/>
        </w:rPr>
        <w:t>1.投标文件提交截止时间（投标截止时间，下同）为</w:t>
      </w:r>
      <w:r>
        <w:rPr>
          <w:rFonts w:hint="eastAsia" w:ascii="仿宋" w:hAnsi="仿宋" w:eastAsia="仿宋"/>
          <w:bCs/>
          <w:sz w:val="24"/>
        </w:rPr>
        <w:t>202</w:t>
      </w:r>
      <w:r>
        <w:rPr>
          <w:rFonts w:hint="eastAsia" w:ascii="仿宋" w:hAnsi="仿宋" w:eastAsia="仿宋"/>
          <w:bCs/>
          <w:sz w:val="24"/>
          <w:lang w:val="en-US" w:eastAsia="zh-CN"/>
        </w:rPr>
        <w:t>6</w:t>
      </w:r>
      <w:r>
        <w:rPr>
          <w:rFonts w:ascii="仿宋" w:hAnsi="仿宋" w:eastAsia="仿宋"/>
          <w:bCs/>
          <w:sz w:val="24"/>
        </w:rPr>
        <w:t>年</w:t>
      </w:r>
      <w:r>
        <w:rPr>
          <w:rFonts w:hint="eastAsia" w:ascii="仿宋" w:hAnsi="仿宋" w:eastAsia="仿宋"/>
          <w:bCs/>
          <w:sz w:val="24"/>
          <w:lang w:val="en-US" w:eastAsia="zh-CN"/>
        </w:rPr>
        <w:t>9</w:t>
      </w:r>
      <w:r>
        <w:rPr>
          <w:rFonts w:ascii="仿宋" w:hAnsi="仿宋" w:eastAsia="仿宋"/>
          <w:bCs/>
          <w:sz w:val="24"/>
        </w:rPr>
        <w:t>月</w:t>
      </w:r>
      <w:r>
        <w:rPr>
          <w:rFonts w:hint="eastAsia" w:ascii="仿宋" w:hAnsi="仿宋" w:eastAsia="仿宋"/>
          <w:bCs/>
          <w:sz w:val="24"/>
          <w:lang w:val="en-US" w:eastAsia="zh-CN"/>
        </w:rPr>
        <w:t>24</w:t>
      </w:r>
      <w:r>
        <w:rPr>
          <w:rFonts w:ascii="仿宋" w:hAnsi="仿宋" w:eastAsia="仿宋"/>
          <w:bCs/>
          <w:sz w:val="24"/>
        </w:rPr>
        <w:t>日</w:t>
      </w:r>
      <w:r>
        <w:rPr>
          <w:rFonts w:hint="eastAsia" w:ascii="仿宋" w:hAnsi="仿宋" w:eastAsia="仿宋"/>
          <w:bCs/>
          <w:sz w:val="24"/>
          <w:lang w:val="en-US" w:eastAsia="zh-CN"/>
        </w:rPr>
        <w:t>14</w:t>
      </w:r>
      <w:r>
        <w:rPr>
          <w:rFonts w:ascii="仿宋" w:hAnsi="仿宋" w:eastAsia="仿宋"/>
          <w:bCs/>
          <w:sz w:val="24"/>
        </w:rPr>
        <w:t>时00分。</w:t>
      </w:r>
    </w:p>
    <w:p w14:paraId="30D64979">
      <w:pPr>
        <w:snapToGrid w:val="0"/>
        <w:spacing w:line="580" w:lineRule="exact"/>
        <w:ind w:firstLine="480" w:firstLineChars="200"/>
        <w:rPr>
          <w:rFonts w:ascii="仿宋" w:hAnsi="仿宋" w:eastAsia="仿宋"/>
          <w:bCs/>
          <w:sz w:val="24"/>
        </w:rPr>
      </w:pPr>
      <w:r>
        <w:rPr>
          <w:rFonts w:ascii="仿宋" w:hAnsi="仿宋" w:eastAsia="仿宋"/>
          <w:bCs/>
          <w:sz w:val="24"/>
        </w:rPr>
        <w:t>2.开标时间：202</w:t>
      </w:r>
      <w:r>
        <w:rPr>
          <w:rFonts w:hint="eastAsia" w:ascii="仿宋" w:hAnsi="仿宋" w:eastAsia="仿宋"/>
          <w:bCs/>
          <w:sz w:val="24"/>
          <w:lang w:val="en-US" w:eastAsia="zh-CN"/>
        </w:rPr>
        <w:t>6</w:t>
      </w:r>
      <w:r>
        <w:rPr>
          <w:rFonts w:ascii="仿宋" w:hAnsi="仿宋" w:eastAsia="仿宋"/>
          <w:bCs/>
          <w:sz w:val="24"/>
        </w:rPr>
        <w:t>年</w:t>
      </w:r>
      <w:r>
        <w:rPr>
          <w:rFonts w:hint="eastAsia" w:ascii="仿宋" w:hAnsi="仿宋" w:eastAsia="仿宋"/>
          <w:bCs/>
          <w:sz w:val="24"/>
          <w:lang w:val="en-US" w:eastAsia="zh-CN"/>
        </w:rPr>
        <w:t>9</w:t>
      </w:r>
      <w:r>
        <w:rPr>
          <w:rFonts w:ascii="仿宋" w:hAnsi="仿宋" w:eastAsia="仿宋"/>
          <w:bCs/>
          <w:sz w:val="24"/>
        </w:rPr>
        <w:t>月</w:t>
      </w:r>
      <w:r>
        <w:rPr>
          <w:rFonts w:hint="eastAsia" w:ascii="仿宋" w:hAnsi="仿宋" w:eastAsia="仿宋"/>
          <w:bCs/>
          <w:sz w:val="24"/>
          <w:lang w:val="en-US" w:eastAsia="zh-CN"/>
        </w:rPr>
        <w:t>24</w:t>
      </w:r>
      <w:r>
        <w:rPr>
          <w:rFonts w:ascii="仿宋" w:hAnsi="仿宋" w:eastAsia="仿宋"/>
          <w:bCs/>
          <w:sz w:val="24"/>
        </w:rPr>
        <w:t>日</w:t>
      </w:r>
      <w:r>
        <w:rPr>
          <w:rFonts w:hint="eastAsia" w:ascii="仿宋" w:hAnsi="仿宋" w:eastAsia="仿宋"/>
          <w:bCs/>
          <w:sz w:val="24"/>
          <w:lang w:val="en-US" w:eastAsia="zh-CN"/>
        </w:rPr>
        <w:t>14</w:t>
      </w:r>
      <w:r>
        <w:rPr>
          <w:rFonts w:ascii="仿宋" w:hAnsi="仿宋" w:eastAsia="仿宋"/>
          <w:bCs/>
          <w:sz w:val="24"/>
        </w:rPr>
        <w:t>时（北京时间）。</w:t>
      </w:r>
    </w:p>
    <w:p w14:paraId="5FEF896D">
      <w:pPr>
        <w:snapToGrid w:val="0"/>
        <w:spacing w:line="580" w:lineRule="exact"/>
        <w:ind w:firstLine="480" w:firstLineChars="200"/>
        <w:rPr>
          <w:rFonts w:ascii="仿宋" w:hAnsi="仿宋" w:eastAsia="仿宋"/>
          <w:bCs/>
          <w:sz w:val="24"/>
        </w:rPr>
      </w:pPr>
      <w:r>
        <w:rPr>
          <w:rFonts w:ascii="仿宋" w:hAnsi="仿宋" w:eastAsia="仿宋"/>
          <w:bCs/>
          <w:sz w:val="24"/>
        </w:rPr>
        <w:t>3.投标方式：网上投标，谢绝现场投标。</w:t>
      </w:r>
    </w:p>
    <w:p w14:paraId="0A0C8654">
      <w:pPr>
        <w:snapToGrid w:val="0"/>
        <w:spacing w:line="580" w:lineRule="exact"/>
        <w:ind w:firstLine="480" w:firstLineChars="200"/>
        <w:rPr>
          <w:rFonts w:ascii="仿宋" w:hAnsi="仿宋" w:eastAsia="仿宋"/>
          <w:bCs/>
          <w:sz w:val="24"/>
        </w:rPr>
      </w:pPr>
      <w:r>
        <w:rPr>
          <w:rFonts w:ascii="仿宋" w:hAnsi="仿宋" w:eastAsia="仿宋"/>
          <w:bCs/>
          <w:sz w:val="24"/>
        </w:rPr>
        <w:t>4.中标公示后，中标人需将投标文件（一正二副）及相关投标资料邮寄至：</w:t>
      </w:r>
      <w:r>
        <w:rPr>
          <w:rFonts w:hint="eastAsia" w:ascii="仿宋" w:hAnsi="仿宋" w:eastAsia="仿宋"/>
          <w:bCs/>
          <w:sz w:val="24"/>
        </w:rPr>
        <w:t>山东省济南市历城区工业北路15280号济钢城市矿产科技有限公司陈女士收，联系电话：0531-88860106</w:t>
      </w:r>
      <w:r>
        <w:rPr>
          <w:rFonts w:ascii="仿宋" w:hAnsi="仿宋" w:eastAsia="仿宋"/>
          <w:bCs/>
          <w:sz w:val="24"/>
        </w:rPr>
        <w:t>。</w:t>
      </w:r>
    </w:p>
    <w:p w14:paraId="6BBBFEA2">
      <w:pPr>
        <w:snapToGrid w:val="0"/>
        <w:spacing w:line="580" w:lineRule="exact"/>
        <w:ind w:firstLine="482" w:firstLineChars="200"/>
        <w:rPr>
          <w:rFonts w:ascii="仿宋" w:hAnsi="仿宋" w:eastAsia="仿宋"/>
          <w:sz w:val="24"/>
        </w:rPr>
      </w:pPr>
      <w:r>
        <w:rPr>
          <w:rFonts w:hint="eastAsia" w:ascii="仿宋" w:hAnsi="仿宋" w:eastAsia="仿宋"/>
          <w:b/>
          <w:bCs/>
          <w:sz w:val="24"/>
        </w:rPr>
        <w:t>十、交货期：</w:t>
      </w:r>
      <w:r>
        <w:rPr>
          <w:rFonts w:hint="eastAsia" w:ascii="仿宋" w:hAnsi="仿宋" w:eastAsia="仿宋"/>
          <w:sz w:val="24"/>
        </w:rPr>
        <w:t>因工期紧张，请各供应商报出最快交货期。</w:t>
      </w:r>
    </w:p>
    <w:p w14:paraId="642C3596">
      <w:pPr>
        <w:snapToGrid w:val="0"/>
        <w:spacing w:line="580" w:lineRule="exact"/>
        <w:ind w:firstLine="482" w:firstLineChars="200"/>
        <w:rPr>
          <w:rFonts w:ascii="仿宋" w:hAnsi="仿宋" w:eastAsia="仿宋"/>
          <w:b/>
          <w:bCs/>
          <w:sz w:val="24"/>
        </w:rPr>
      </w:pPr>
      <w:r>
        <w:rPr>
          <w:rFonts w:hint="eastAsia" w:ascii="仿宋" w:hAnsi="仿宋" w:eastAsia="仿宋"/>
          <w:b/>
          <w:bCs/>
          <w:sz w:val="24"/>
        </w:rPr>
        <w:t>十一、联系</w:t>
      </w:r>
    </w:p>
    <w:p w14:paraId="09D34234">
      <w:pPr>
        <w:snapToGrid w:val="0"/>
        <w:spacing w:line="580" w:lineRule="exact"/>
        <w:ind w:firstLine="480" w:firstLineChars="200"/>
        <w:rPr>
          <w:rFonts w:ascii="仿宋" w:hAnsi="仿宋" w:eastAsia="仿宋"/>
          <w:sz w:val="24"/>
        </w:rPr>
      </w:pPr>
      <w:r>
        <w:rPr>
          <w:rFonts w:hint="eastAsia" w:ascii="仿宋" w:hAnsi="仿宋" w:eastAsia="仿宋"/>
          <w:sz w:val="24"/>
        </w:rPr>
        <w:t>1.招标联系人：</w:t>
      </w:r>
      <w:r>
        <w:rPr>
          <w:rFonts w:hint="eastAsia" w:ascii="仿宋" w:hAnsi="仿宋" w:eastAsia="仿宋"/>
          <w:sz w:val="24"/>
          <w:lang w:eastAsia="zh-CN"/>
        </w:rPr>
        <w:t>陈</w:t>
      </w:r>
      <w:r>
        <w:rPr>
          <w:rFonts w:hint="eastAsia" w:ascii="仿宋" w:hAnsi="仿宋" w:eastAsia="仿宋"/>
          <w:sz w:val="24"/>
        </w:rPr>
        <w:t>女士，联系电话：0531-888</w:t>
      </w:r>
      <w:r>
        <w:rPr>
          <w:rFonts w:hint="eastAsia" w:ascii="仿宋" w:hAnsi="仿宋" w:eastAsia="仿宋"/>
          <w:sz w:val="24"/>
          <w:lang w:val="en-US" w:eastAsia="zh-CN"/>
        </w:rPr>
        <w:t>60106</w:t>
      </w:r>
      <w:r>
        <w:rPr>
          <w:rFonts w:hint="eastAsia" w:ascii="仿宋" w:hAnsi="仿宋" w:eastAsia="仿宋"/>
          <w:sz w:val="24"/>
        </w:rPr>
        <w:t>。</w:t>
      </w:r>
    </w:p>
    <w:p w14:paraId="660A5BA3">
      <w:pPr>
        <w:snapToGrid w:val="0"/>
        <w:spacing w:line="580" w:lineRule="exact"/>
        <w:ind w:firstLine="480" w:firstLineChars="200"/>
        <w:rPr>
          <w:rFonts w:hint="eastAsia" w:ascii="仿宋" w:hAnsi="仿宋" w:eastAsia="仿宋"/>
          <w:sz w:val="24"/>
        </w:rPr>
      </w:pPr>
      <w:r>
        <w:rPr>
          <w:rFonts w:hint="eastAsia" w:ascii="仿宋" w:hAnsi="仿宋" w:eastAsia="仿宋"/>
          <w:sz w:val="24"/>
        </w:rPr>
        <w:t>2.业务（技术）咨询人：李先生，联系电话：13188895666。</w:t>
      </w:r>
    </w:p>
    <w:p w14:paraId="7A4FEF8D">
      <w:pPr>
        <w:snapToGrid w:val="0"/>
        <w:spacing w:line="580" w:lineRule="exact"/>
        <w:ind w:firstLine="480" w:firstLineChars="200"/>
        <w:rPr>
          <w:rFonts w:hint="eastAsia" w:ascii="仿宋" w:hAnsi="仿宋" w:eastAsia="仿宋"/>
          <w:sz w:val="24"/>
          <w:lang w:val="en-US" w:eastAsia="zh-CN"/>
        </w:rPr>
      </w:pPr>
      <w:r>
        <w:rPr>
          <w:rFonts w:hint="eastAsia" w:ascii="仿宋" w:hAnsi="仿宋" w:eastAsia="仿宋"/>
          <w:sz w:val="24"/>
          <w:lang w:val="en-US" w:eastAsia="zh-CN"/>
        </w:rPr>
        <w:t>3.纪委监督：董女士，联系电话：0531-88860179；</w:t>
      </w:r>
    </w:p>
    <w:p w14:paraId="2B5AC28A">
      <w:pPr>
        <w:snapToGrid w:val="0"/>
        <w:spacing w:line="580" w:lineRule="exact"/>
        <w:ind w:firstLine="480" w:firstLineChars="200"/>
        <w:rPr>
          <w:rFonts w:hint="default" w:ascii="仿宋" w:hAnsi="仿宋" w:eastAsia="仿宋"/>
          <w:sz w:val="24"/>
          <w:lang w:val="en-US" w:eastAsia="zh-CN"/>
        </w:rPr>
      </w:pPr>
      <w:r>
        <w:rPr>
          <w:rFonts w:hint="eastAsia" w:ascii="仿宋" w:hAnsi="仿宋" w:eastAsia="仿宋"/>
          <w:sz w:val="24"/>
          <w:lang w:val="en-US" w:eastAsia="zh-CN"/>
        </w:rPr>
        <w:t xml:space="preserve">            邹女士，联系电话：0531-88860126。</w:t>
      </w:r>
    </w:p>
    <w:p w14:paraId="33FAE2A1">
      <w:pPr>
        <w:snapToGrid w:val="0"/>
        <w:spacing w:line="580" w:lineRule="exact"/>
        <w:ind w:firstLine="482" w:firstLineChars="200"/>
        <w:rPr>
          <w:rFonts w:ascii="仿宋" w:hAnsi="仿宋" w:eastAsia="仿宋"/>
          <w:sz w:val="24"/>
        </w:rPr>
      </w:pPr>
      <w:r>
        <w:rPr>
          <w:rFonts w:hint="eastAsia" w:ascii="仿宋" w:hAnsi="仿宋" w:eastAsia="仿宋"/>
          <w:b/>
          <w:bCs/>
          <w:sz w:val="24"/>
        </w:rPr>
        <w:t>十二、</w:t>
      </w:r>
      <w:r>
        <w:rPr>
          <w:rFonts w:hint="eastAsia" w:ascii="仿宋" w:hAnsi="仿宋" w:eastAsia="仿宋"/>
          <w:sz w:val="24"/>
        </w:rPr>
        <w:t>公告中的招标内容和招标其他要求以最终的招标文件为准。</w:t>
      </w:r>
    </w:p>
    <w:p w14:paraId="388CFEF4">
      <w:pPr>
        <w:snapToGrid w:val="0"/>
        <w:spacing w:line="580" w:lineRule="exact"/>
        <w:ind w:firstLine="482" w:firstLineChars="200"/>
        <w:rPr>
          <w:rFonts w:ascii="仿宋" w:hAnsi="仿宋" w:eastAsia="仿宋"/>
          <w:sz w:val="24"/>
          <w:u w:val="single"/>
        </w:rPr>
      </w:pPr>
      <w:r>
        <w:rPr>
          <w:rFonts w:hint="eastAsia" w:ascii="仿宋" w:hAnsi="仿宋" w:eastAsia="仿宋"/>
          <w:b/>
          <w:bCs/>
          <w:sz w:val="24"/>
        </w:rPr>
        <w:t>十三、特别说明</w:t>
      </w:r>
      <w:r>
        <w:rPr>
          <w:rFonts w:hint="eastAsia" w:ascii="仿宋" w:hAnsi="仿宋" w:eastAsia="仿宋"/>
          <w:sz w:val="24"/>
        </w:rPr>
        <w:t>：</w:t>
      </w:r>
      <w:r>
        <w:rPr>
          <w:rFonts w:hint="eastAsia" w:ascii="仿宋" w:hAnsi="仿宋" w:eastAsia="仿宋"/>
          <w:sz w:val="24"/>
          <w:u w:val="single"/>
        </w:rPr>
        <w:t>在开标前把投标文件完整上传，除不可抗力外，开标后不再以任何形式接收任何投标文件及补充资料。评委仅对已经上传的投标文件进行评审。</w:t>
      </w:r>
    </w:p>
    <w:p w14:paraId="2C44B964">
      <w:pPr>
        <w:spacing w:line="360" w:lineRule="auto"/>
        <w:ind w:firstLine="5060" w:firstLineChars="2100"/>
        <w:outlineLvl w:val="0"/>
        <w:rPr>
          <w:rFonts w:ascii="仿宋" w:hAnsi="仿宋" w:eastAsia="仿宋"/>
          <w:b/>
          <w:bCs/>
          <w:sz w:val="24"/>
        </w:rPr>
      </w:pPr>
      <w:r>
        <w:rPr>
          <w:rFonts w:hint="eastAsia" w:ascii="仿宋" w:hAnsi="仿宋" w:eastAsia="仿宋"/>
          <w:b/>
          <w:bCs/>
          <w:sz w:val="24"/>
        </w:rPr>
        <w:t>济钢城市矿产科技有限公司</w:t>
      </w:r>
    </w:p>
    <w:p w14:paraId="5EBAAA8A">
      <w:pPr>
        <w:spacing w:line="360" w:lineRule="auto"/>
        <w:ind w:firstLine="6252" w:firstLineChars="2595"/>
        <w:outlineLvl w:val="0"/>
        <w:rPr>
          <w:sz w:val="24"/>
        </w:rPr>
      </w:pPr>
      <w:r>
        <w:rPr>
          <w:rFonts w:ascii="仿宋" w:hAnsi="仿宋" w:eastAsia="仿宋"/>
          <w:b/>
          <w:bCs/>
          <w:sz w:val="24"/>
        </w:rPr>
        <w:t>202</w:t>
      </w:r>
      <w:r>
        <w:rPr>
          <w:rFonts w:hint="eastAsia" w:ascii="仿宋" w:hAnsi="仿宋" w:eastAsia="仿宋"/>
          <w:b/>
          <w:bCs/>
          <w:sz w:val="24"/>
          <w:lang w:val="en-US" w:eastAsia="zh-CN"/>
        </w:rPr>
        <w:t>6</w:t>
      </w:r>
      <w:r>
        <w:rPr>
          <w:rFonts w:hint="eastAsia" w:ascii="仿宋" w:hAnsi="仿宋" w:eastAsia="仿宋"/>
          <w:b/>
          <w:bCs/>
          <w:sz w:val="24"/>
        </w:rPr>
        <w:t>年</w:t>
      </w:r>
      <w:r>
        <w:rPr>
          <w:rFonts w:hint="eastAsia" w:ascii="仿宋" w:hAnsi="仿宋" w:eastAsia="仿宋"/>
          <w:b/>
          <w:bCs/>
          <w:sz w:val="24"/>
          <w:lang w:val="en-US" w:eastAsia="zh-CN"/>
        </w:rPr>
        <w:t>9</w:t>
      </w:r>
      <w:r>
        <w:rPr>
          <w:rFonts w:hint="eastAsia" w:ascii="仿宋" w:hAnsi="仿宋" w:eastAsia="仿宋"/>
          <w:b/>
          <w:bCs/>
          <w:sz w:val="24"/>
        </w:rPr>
        <w:t>月</w:t>
      </w:r>
    </w:p>
    <w:sectPr>
      <w:pgSz w:w="11906" w:h="16838"/>
      <w:pgMar w:top="1440" w:right="1133" w:bottom="1440" w:left="108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iconfont">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displayHorizontalDrawingGridEvery w:val="1"/>
  <w:displayVerticalDrawingGridEvery w:val="1"/>
  <w:noPunctuationKerning w:val="1"/>
  <w:characterSpacingControl w:val="doNotCompress"/>
  <w:noLineBreaksAfter w:lang="zh-CN" w:val="([{·‘“〈《「『【〔〖（．［｛￡￥"/>
  <w:noLineBreaksBefore w:lang="zh-CN" w:val="!),.:;?]}¨·ˇˉ―‖’”…∶、。〃々〉》」』】〕〗！＂＇），．：；？］｀｜｝～￠"/>
  <w:compat>
    <w:doNotLeaveBackslashAlon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5OTAzMmQ2ZjRmODFiMjFmZjFhYTQxNzRjYTY2NzMifQ=="/>
  </w:docVars>
  <w:rsids>
    <w:rsidRoot w:val="00A77B3E"/>
    <w:rsid w:val="00020FB6"/>
    <w:rsid w:val="000301F2"/>
    <w:rsid w:val="00035D2F"/>
    <w:rsid w:val="000576C8"/>
    <w:rsid w:val="00071283"/>
    <w:rsid w:val="0012152B"/>
    <w:rsid w:val="00127E56"/>
    <w:rsid w:val="00136323"/>
    <w:rsid w:val="001B31DB"/>
    <w:rsid w:val="001F1248"/>
    <w:rsid w:val="00201DF4"/>
    <w:rsid w:val="0021694F"/>
    <w:rsid w:val="00216983"/>
    <w:rsid w:val="00226C4F"/>
    <w:rsid w:val="00253DE0"/>
    <w:rsid w:val="00282CBE"/>
    <w:rsid w:val="0028356C"/>
    <w:rsid w:val="002C71F2"/>
    <w:rsid w:val="003155DF"/>
    <w:rsid w:val="00355C03"/>
    <w:rsid w:val="00370070"/>
    <w:rsid w:val="00374263"/>
    <w:rsid w:val="003B7BB5"/>
    <w:rsid w:val="003C0160"/>
    <w:rsid w:val="00401FFB"/>
    <w:rsid w:val="00434565"/>
    <w:rsid w:val="004445E0"/>
    <w:rsid w:val="004B0E9F"/>
    <w:rsid w:val="004C17E8"/>
    <w:rsid w:val="004D4AC5"/>
    <w:rsid w:val="00521F95"/>
    <w:rsid w:val="00567DDF"/>
    <w:rsid w:val="00584C5F"/>
    <w:rsid w:val="00585F3F"/>
    <w:rsid w:val="00590B63"/>
    <w:rsid w:val="005E3575"/>
    <w:rsid w:val="0064679F"/>
    <w:rsid w:val="00646EDF"/>
    <w:rsid w:val="00676067"/>
    <w:rsid w:val="00676A15"/>
    <w:rsid w:val="006C60BC"/>
    <w:rsid w:val="006D55A5"/>
    <w:rsid w:val="006F73B9"/>
    <w:rsid w:val="00710FF4"/>
    <w:rsid w:val="00716356"/>
    <w:rsid w:val="0072322B"/>
    <w:rsid w:val="00751D8E"/>
    <w:rsid w:val="0078340D"/>
    <w:rsid w:val="007B2639"/>
    <w:rsid w:val="007B3114"/>
    <w:rsid w:val="007C261B"/>
    <w:rsid w:val="007E22D8"/>
    <w:rsid w:val="007F59B9"/>
    <w:rsid w:val="00823165"/>
    <w:rsid w:val="00844BDD"/>
    <w:rsid w:val="008641BD"/>
    <w:rsid w:val="00871416"/>
    <w:rsid w:val="00871961"/>
    <w:rsid w:val="00875DBC"/>
    <w:rsid w:val="008833AD"/>
    <w:rsid w:val="00883904"/>
    <w:rsid w:val="00887B6C"/>
    <w:rsid w:val="008E19D0"/>
    <w:rsid w:val="008F7244"/>
    <w:rsid w:val="00904A3D"/>
    <w:rsid w:val="00925FDF"/>
    <w:rsid w:val="009327CC"/>
    <w:rsid w:val="00950D01"/>
    <w:rsid w:val="00960AF9"/>
    <w:rsid w:val="00961092"/>
    <w:rsid w:val="00966AE1"/>
    <w:rsid w:val="00987B71"/>
    <w:rsid w:val="00995688"/>
    <w:rsid w:val="009A542B"/>
    <w:rsid w:val="009B6327"/>
    <w:rsid w:val="009D1936"/>
    <w:rsid w:val="009E0FB9"/>
    <w:rsid w:val="00A05947"/>
    <w:rsid w:val="00A1774E"/>
    <w:rsid w:val="00A412ED"/>
    <w:rsid w:val="00A65772"/>
    <w:rsid w:val="00A77B3E"/>
    <w:rsid w:val="00AA7A2D"/>
    <w:rsid w:val="00AD4F08"/>
    <w:rsid w:val="00AE06C7"/>
    <w:rsid w:val="00AE116B"/>
    <w:rsid w:val="00AF2F38"/>
    <w:rsid w:val="00AF6610"/>
    <w:rsid w:val="00B07765"/>
    <w:rsid w:val="00B51D68"/>
    <w:rsid w:val="00B63D02"/>
    <w:rsid w:val="00B71E40"/>
    <w:rsid w:val="00BA15EC"/>
    <w:rsid w:val="00BA28AF"/>
    <w:rsid w:val="00BA42F7"/>
    <w:rsid w:val="00BB1829"/>
    <w:rsid w:val="00BC5B05"/>
    <w:rsid w:val="00BD6788"/>
    <w:rsid w:val="00BF0AA5"/>
    <w:rsid w:val="00BF7874"/>
    <w:rsid w:val="00C11893"/>
    <w:rsid w:val="00C948DA"/>
    <w:rsid w:val="00CA2A55"/>
    <w:rsid w:val="00CC585D"/>
    <w:rsid w:val="00CF7340"/>
    <w:rsid w:val="00D6057F"/>
    <w:rsid w:val="00D723E1"/>
    <w:rsid w:val="00D90F79"/>
    <w:rsid w:val="00DA145E"/>
    <w:rsid w:val="00DB19E7"/>
    <w:rsid w:val="00DC362D"/>
    <w:rsid w:val="00DE2319"/>
    <w:rsid w:val="00DE4DE6"/>
    <w:rsid w:val="00DE78DE"/>
    <w:rsid w:val="00E14C49"/>
    <w:rsid w:val="00E45100"/>
    <w:rsid w:val="00E45180"/>
    <w:rsid w:val="00E46A06"/>
    <w:rsid w:val="00E72A4E"/>
    <w:rsid w:val="00EC34AF"/>
    <w:rsid w:val="00EE48C7"/>
    <w:rsid w:val="00F00CB9"/>
    <w:rsid w:val="00F14983"/>
    <w:rsid w:val="00F21213"/>
    <w:rsid w:val="00F65EA4"/>
    <w:rsid w:val="00F72C1B"/>
    <w:rsid w:val="00F918D3"/>
    <w:rsid w:val="00FC093A"/>
    <w:rsid w:val="00FD2541"/>
    <w:rsid w:val="00FD7EB4"/>
    <w:rsid w:val="00FF5A0E"/>
    <w:rsid w:val="03744EE4"/>
    <w:rsid w:val="03DE3CAC"/>
    <w:rsid w:val="04B50EB1"/>
    <w:rsid w:val="05202FA2"/>
    <w:rsid w:val="055446CC"/>
    <w:rsid w:val="065343D2"/>
    <w:rsid w:val="07323C5D"/>
    <w:rsid w:val="07B554F2"/>
    <w:rsid w:val="07C95D82"/>
    <w:rsid w:val="086975D9"/>
    <w:rsid w:val="08A52FEB"/>
    <w:rsid w:val="08B7094D"/>
    <w:rsid w:val="09A218A7"/>
    <w:rsid w:val="0A081A83"/>
    <w:rsid w:val="0A9E5F43"/>
    <w:rsid w:val="0B7216D3"/>
    <w:rsid w:val="0C570582"/>
    <w:rsid w:val="0E8E4E39"/>
    <w:rsid w:val="0EB3791D"/>
    <w:rsid w:val="0F51125C"/>
    <w:rsid w:val="0F5D017B"/>
    <w:rsid w:val="10C13627"/>
    <w:rsid w:val="117C2B25"/>
    <w:rsid w:val="12A42B28"/>
    <w:rsid w:val="130977AB"/>
    <w:rsid w:val="140A705B"/>
    <w:rsid w:val="142752DC"/>
    <w:rsid w:val="14F57B4D"/>
    <w:rsid w:val="15517106"/>
    <w:rsid w:val="170F4451"/>
    <w:rsid w:val="179273AC"/>
    <w:rsid w:val="18BE7B6B"/>
    <w:rsid w:val="19AF6034"/>
    <w:rsid w:val="1A2F784B"/>
    <w:rsid w:val="1A675E64"/>
    <w:rsid w:val="1BE340FE"/>
    <w:rsid w:val="1C55644A"/>
    <w:rsid w:val="1D281EAC"/>
    <w:rsid w:val="1E073DD1"/>
    <w:rsid w:val="1E3B1FCF"/>
    <w:rsid w:val="1EBF050A"/>
    <w:rsid w:val="1F4E3AD4"/>
    <w:rsid w:val="1FF70178"/>
    <w:rsid w:val="21366A1D"/>
    <w:rsid w:val="21DA02F6"/>
    <w:rsid w:val="22361338"/>
    <w:rsid w:val="24C82712"/>
    <w:rsid w:val="250D1AD7"/>
    <w:rsid w:val="25186BD1"/>
    <w:rsid w:val="25590984"/>
    <w:rsid w:val="255A26E0"/>
    <w:rsid w:val="26A13911"/>
    <w:rsid w:val="270A5318"/>
    <w:rsid w:val="27B0758A"/>
    <w:rsid w:val="285A573C"/>
    <w:rsid w:val="2873018B"/>
    <w:rsid w:val="28FC7F14"/>
    <w:rsid w:val="2A7F5FF2"/>
    <w:rsid w:val="2B194381"/>
    <w:rsid w:val="2C534988"/>
    <w:rsid w:val="2C6B7F24"/>
    <w:rsid w:val="2C7A5E70"/>
    <w:rsid w:val="2C8B2374"/>
    <w:rsid w:val="2C9254B0"/>
    <w:rsid w:val="2D0928DF"/>
    <w:rsid w:val="2FBC6E61"/>
    <w:rsid w:val="326957C5"/>
    <w:rsid w:val="32AB72CC"/>
    <w:rsid w:val="32AF6EDD"/>
    <w:rsid w:val="32CA1625"/>
    <w:rsid w:val="34B83766"/>
    <w:rsid w:val="35035785"/>
    <w:rsid w:val="354755BF"/>
    <w:rsid w:val="359D0A43"/>
    <w:rsid w:val="35C102F5"/>
    <w:rsid w:val="36670191"/>
    <w:rsid w:val="3883215A"/>
    <w:rsid w:val="39065299"/>
    <w:rsid w:val="3B96229F"/>
    <w:rsid w:val="3C1E28BD"/>
    <w:rsid w:val="3C4542ED"/>
    <w:rsid w:val="3D093B3C"/>
    <w:rsid w:val="3D3E0322"/>
    <w:rsid w:val="3E917F17"/>
    <w:rsid w:val="3EFC2C5D"/>
    <w:rsid w:val="40F3147A"/>
    <w:rsid w:val="41CC25F1"/>
    <w:rsid w:val="41FC173E"/>
    <w:rsid w:val="42C6396E"/>
    <w:rsid w:val="44BA73CE"/>
    <w:rsid w:val="45A2770F"/>
    <w:rsid w:val="462C125C"/>
    <w:rsid w:val="467D28D5"/>
    <w:rsid w:val="469320F9"/>
    <w:rsid w:val="46ED272F"/>
    <w:rsid w:val="4729148C"/>
    <w:rsid w:val="49363FD3"/>
    <w:rsid w:val="49415E3C"/>
    <w:rsid w:val="4A952A50"/>
    <w:rsid w:val="4B3774F7"/>
    <w:rsid w:val="4C1051AA"/>
    <w:rsid w:val="4C325F10"/>
    <w:rsid w:val="4CB85DB2"/>
    <w:rsid w:val="4D7403F1"/>
    <w:rsid w:val="4EC372F3"/>
    <w:rsid w:val="4FEB6B02"/>
    <w:rsid w:val="508B5BEF"/>
    <w:rsid w:val="526C4FA0"/>
    <w:rsid w:val="52C665FD"/>
    <w:rsid w:val="52EA3843"/>
    <w:rsid w:val="544A12B7"/>
    <w:rsid w:val="56A40FCF"/>
    <w:rsid w:val="5B0C6070"/>
    <w:rsid w:val="5C34141D"/>
    <w:rsid w:val="5EC7698C"/>
    <w:rsid w:val="5FB57A0D"/>
    <w:rsid w:val="5FCE02C0"/>
    <w:rsid w:val="61CA73E7"/>
    <w:rsid w:val="61D35A8E"/>
    <w:rsid w:val="622A5268"/>
    <w:rsid w:val="62E53885"/>
    <w:rsid w:val="631D0125"/>
    <w:rsid w:val="63B649D5"/>
    <w:rsid w:val="641277AB"/>
    <w:rsid w:val="64AC465A"/>
    <w:rsid w:val="64C47FDF"/>
    <w:rsid w:val="657D1B52"/>
    <w:rsid w:val="65875120"/>
    <w:rsid w:val="65FD32CA"/>
    <w:rsid w:val="667C005C"/>
    <w:rsid w:val="66FC0A36"/>
    <w:rsid w:val="676957E2"/>
    <w:rsid w:val="67C63C85"/>
    <w:rsid w:val="67D36FD7"/>
    <w:rsid w:val="680E73DA"/>
    <w:rsid w:val="685C6807"/>
    <w:rsid w:val="6970678F"/>
    <w:rsid w:val="6A383C54"/>
    <w:rsid w:val="6A38690C"/>
    <w:rsid w:val="6D2C105B"/>
    <w:rsid w:val="6D883FC0"/>
    <w:rsid w:val="6DB279C3"/>
    <w:rsid w:val="70BA2B7E"/>
    <w:rsid w:val="70E909E4"/>
    <w:rsid w:val="710F19B5"/>
    <w:rsid w:val="73CF524C"/>
    <w:rsid w:val="73D87D66"/>
    <w:rsid w:val="73EA6238"/>
    <w:rsid w:val="73F838E0"/>
    <w:rsid w:val="74DA6B5B"/>
    <w:rsid w:val="74DC4AE7"/>
    <w:rsid w:val="77A62861"/>
    <w:rsid w:val="789B6A68"/>
    <w:rsid w:val="78B53EA5"/>
    <w:rsid w:val="79690914"/>
    <w:rsid w:val="79991C51"/>
    <w:rsid w:val="7A0B0573"/>
    <w:rsid w:val="7D0527F7"/>
    <w:rsid w:val="7DE51708"/>
    <w:rsid w:val="7F4259FE"/>
    <w:rsid w:val="7F5F3502"/>
    <w:rsid w:val="7F9B46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仿宋_GB2312" w:hAnsi="仿宋_GB2312" w:eastAsia="仿宋_GB2312" w:cs="仿宋_GB2312"/>
      <w:sz w:val="30"/>
      <w:szCs w:val="24"/>
      <w:lang w:val="en-US" w:eastAsia="zh-CN" w:bidi="ar-SA"/>
    </w:rPr>
  </w:style>
  <w:style w:type="paragraph" w:styleId="3">
    <w:name w:val="heading 3"/>
    <w:basedOn w:val="1"/>
    <w:next w:val="1"/>
    <w:qFormat/>
    <w:uiPriority w:val="9"/>
    <w:pPr>
      <w:spacing w:before="200" w:line="271" w:lineRule="auto"/>
      <w:outlineLvl w:val="2"/>
    </w:pPr>
    <w:rPr>
      <w:i/>
      <w:iCs/>
      <w:smallCaps/>
      <w:spacing w:val="5"/>
      <w:sz w:val="26"/>
      <w:szCs w:val="26"/>
    </w:rPr>
  </w:style>
  <w:style w:type="character" w:default="1" w:styleId="12">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autoRedefine/>
    <w:qFormat/>
    <w:uiPriority w:val="0"/>
    <w:pPr>
      <w:spacing w:before="100" w:beforeAutospacing="1" w:after="100" w:afterAutospacing="1"/>
      <w:ind w:left="420" w:leftChars="200"/>
    </w:pPr>
    <w:rPr>
      <w:szCs w:val="21"/>
    </w:rPr>
  </w:style>
  <w:style w:type="paragraph" w:styleId="4">
    <w:name w:val="Body Text Indent"/>
    <w:basedOn w:val="1"/>
    <w:link w:val="15"/>
    <w:autoRedefine/>
    <w:qFormat/>
    <w:uiPriority w:val="0"/>
    <w:pPr>
      <w:spacing w:after="120"/>
      <w:ind w:left="420" w:leftChars="200"/>
    </w:pPr>
  </w:style>
  <w:style w:type="paragraph" w:styleId="5">
    <w:name w:val="Date"/>
    <w:basedOn w:val="1"/>
    <w:next w:val="1"/>
    <w:link w:val="16"/>
    <w:autoRedefine/>
    <w:qFormat/>
    <w:uiPriority w:val="0"/>
    <w:pPr>
      <w:ind w:left="100" w:leftChars="2500"/>
    </w:pPr>
    <w:rPr>
      <w:rFonts w:cs="Times New Roman"/>
    </w:rPr>
  </w:style>
  <w:style w:type="paragraph" w:styleId="6">
    <w:name w:val="Body Text Indent 2"/>
    <w:basedOn w:val="1"/>
    <w:autoRedefine/>
    <w:qFormat/>
    <w:uiPriority w:val="0"/>
    <w:pPr>
      <w:spacing w:after="120" w:line="480" w:lineRule="auto"/>
      <w:ind w:left="420" w:leftChars="200"/>
    </w:pPr>
  </w:style>
  <w:style w:type="paragraph" w:styleId="7">
    <w:name w:val="footer"/>
    <w:basedOn w:val="1"/>
    <w:link w:val="17"/>
    <w:autoRedefine/>
    <w:qFormat/>
    <w:uiPriority w:val="0"/>
    <w:pPr>
      <w:tabs>
        <w:tab w:val="center" w:pos="4153"/>
        <w:tab w:val="right" w:pos="8306"/>
      </w:tabs>
      <w:snapToGrid w:val="0"/>
    </w:pPr>
    <w:rPr>
      <w:rFonts w:cs="Times New Roman"/>
      <w:sz w:val="18"/>
      <w:szCs w:val="18"/>
    </w:rPr>
  </w:style>
  <w:style w:type="paragraph" w:styleId="8">
    <w:name w:val="header"/>
    <w:basedOn w:val="1"/>
    <w:link w:val="18"/>
    <w:autoRedefine/>
    <w:qFormat/>
    <w:uiPriority w:val="0"/>
    <w:pPr>
      <w:pBdr>
        <w:bottom w:val="single" w:color="auto" w:sz="6" w:space="1"/>
      </w:pBdr>
      <w:tabs>
        <w:tab w:val="center" w:pos="4153"/>
        <w:tab w:val="right" w:pos="8306"/>
      </w:tabs>
      <w:snapToGrid w:val="0"/>
      <w:jc w:val="center"/>
    </w:pPr>
    <w:rPr>
      <w:rFonts w:cs="Times New Roman"/>
      <w:sz w:val="18"/>
      <w:szCs w:val="18"/>
    </w:rPr>
  </w:style>
  <w:style w:type="paragraph" w:styleId="9">
    <w:name w:val="Body Text First Indent 2"/>
    <w:basedOn w:val="4"/>
    <w:link w:val="19"/>
    <w:autoRedefine/>
    <w:unhideWhenUsed/>
    <w:qFormat/>
    <w:uiPriority w:val="99"/>
    <w:pPr>
      <w:widowControl w:val="0"/>
      <w:ind w:firstLine="420" w:firstLineChars="200"/>
      <w:jc w:val="both"/>
    </w:pPr>
    <w:rPr>
      <w:rFonts w:ascii="Calibri" w:hAnsi="Calibri" w:eastAsia="宋体" w:cs="Times New Roman"/>
      <w:kern w:val="2"/>
      <w:sz w:val="21"/>
      <w:szCs w:val="22"/>
    </w:rPr>
  </w:style>
  <w:style w:type="table" w:styleId="11">
    <w:name w:val="Table Grid"/>
    <w:basedOn w:val="10"/>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Emphasis"/>
    <w:autoRedefine/>
    <w:qFormat/>
    <w:uiPriority w:val="0"/>
  </w:style>
  <w:style w:type="character" w:styleId="14">
    <w:name w:val="Hyperlink"/>
    <w:autoRedefine/>
    <w:qFormat/>
    <w:uiPriority w:val="0"/>
    <w:rPr>
      <w:color w:val="0000FF"/>
      <w:u w:val="single"/>
    </w:rPr>
  </w:style>
  <w:style w:type="character" w:customStyle="1" w:styleId="15">
    <w:name w:val="正文文本缩进 Char"/>
    <w:link w:val="4"/>
    <w:autoRedefine/>
    <w:qFormat/>
    <w:uiPriority w:val="0"/>
    <w:rPr>
      <w:rFonts w:ascii="仿宋_GB2312" w:hAnsi="仿宋_GB2312" w:eastAsia="仿宋_GB2312" w:cs="仿宋_GB2312"/>
      <w:sz w:val="30"/>
      <w:szCs w:val="24"/>
    </w:rPr>
  </w:style>
  <w:style w:type="character" w:customStyle="1" w:styleId="16">
    <w:name w:val="日期 Char"/>
    <w:link w:val="5"/>
    <w:autoRedefine/>
    <w:qFormat/>
    <w:uiPriority w:val="0"/>
    <w:rPr>
      <w:rFonts w:ascii="仿宋_GB2312" w:hAnsi="仿宋_GB2312" w:eastAsia="仿宋_GB2312" w:cs="仿宋_GB2312"/>
      <w:sz w:val="30"/>
      <w:szCs w:val="24"/>
    </w:rPr>
  </w:style>
  <w:style w:type="character" w:customStyle="1" w:styleId="17">
    <w:name w:val="页脚 Char"/>
    <w:link w:val="7"/>
    <w:autoRedefine/>
    <w:qFormat/>
    <w:uiPriority w:val="0"/>
    <w:rPr>
      <w:rFonts w:ascii="仿宋_GB2312" w:hAnsi="仿宋_GB2312" w:eastAsia="仿宋_GB2312" w:cs="仿宋_GB2312"/>
      <w:sz w:val="18"/>
      <w:szCs w:val="18"/>
    </w:rPr>
  </w:style>
  <w:style w:type="character" w:customStyle="1" w:styleId="18">
    <w:name w:val="页眉 Char"/>
    <w:link w:val="8"/>
    <w:autoRedefine/>
    <w:qFormat/>
    <w:uiPriority w:val="0"/>
    <w:rPr>
      <w:rFonts w:ascii="仿宋_GB2312" w:hAnsi="仿宋_GB2312" w:eastAsia="仿宋_GB2312" w:cs="仿宋_GB2312"/>
      <w:sz w:val="18"/>
      <w:szCs w:val="18"/>
    </w:rPr>
  </w:style>
  <w:style w:type="character" w:customStyle="1" w:styleId="19">
    <w:name w:val="正文首行缩进 2 Char"/>
    <w:link w:val="9"/>
    <w:autoRedefine/>
    <w:qFormat/>
    <w:uiPriority w:val="99"/>
    <w:rPr>
      <w:rFonts w:ascii="Calibri" w:hAnsi="Calibri" w:eastAsia="宋体" w:cs="Times New Roman"/>
      <w:kern w:val="2"/>
      <w:sz w:val="21"/>
      <w:szCs w:val="22"/>
    </w:rPr>
  </w:style>
  <w:style w:type="paragraph" w:styleId="20">
    <w:name w:val="List Paragraph"/>
    <w:basedOn w:val="1"/>
    <w:autoRedefine/>
    <w:qFormat/>
    <w:uiPriority w:val="34"/>
    <w:pPr>
      <w:widowControl w:val="0"/>
      <w:ind w:firstLine="420" w:firstLineChars="200"/>
      <w:jc w:val="both"/>
    </w:pPr>
    <w:rPr>
      <w:rFonts w:ascii="Calibri" w:hAnsi="Calibri" w:eastAsia="宋体" w:cs="Times New Roman"/>
      <w:kern w:val="2"/>
      <w:sz w:val="21"/>
      <w:szCs w:val="22"/>
    </w:rPr>
  </w:style>
  <w:style w:type="paragraph" w:customStyle="1" w:styleId="21">
    <w:name w:val="列出段落1"/>
    <w:basedOn w:val="1"/>
    <w:autoRedefine/>
    <w:qFormat/>
    <w:uiPriority w:val="34"/>
    <w:pPr>
      <w:widowControl w:val="0"/>
      <w:ind w:firstLine="420" w:firstLineChars="200"/>
      <w:jc w:val="both"/>
    </w:pPr>
    <w:rPr>
      <w:rFonts w:ascii="Calibri" w:hAnsi="Calibri" w:eastAsia="宋体" w:cs="Times New Roman"/>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1549</Words>
  <Characters>1797</Characters>
  <Lines>4</Lines>
  <Paragraphs>4</Paragraphs>
  <TotalTime>13</TotalTime>
  <ScaleCrop>false</ScaleCrop>
  <LinksUpToDate>false</LinksUpToDate>
  <CharactersWithSpaces>1829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2022-01-03T03:19:00Z</dcterms:created>
  <dc:creator>王乃征</dc:creator>
  <cp:lastModifiedBy>chenyf</cp:lastModifiedBy>
  <dcterms:modified xsi:type="dcterms:W3CDTF">2026-09-18T01:05:15Z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34C9DE22880F4B78A47B257937C5A362_13</vt:lpwstr>
  </property>
  <property fmtid="{D5CDD505-2E9C-101B-9397-08002B2CF9AE}" pid="4" name="KSOTemplateDocerSaveRecord">
    <vt:lpwstr>eyJoZGlkIjoiMjU5OTAzMmQ2ZjRmODFiMjFmZjFhYTQxNzRjYTY2NzMiLCJ1c2VySWQiOiIyNzE3ODg2OTAifQ==</vt:lpwstr>
  </property>
</Properties>
</file>